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黑体" w:hAnsi="黑体" w:eastAsia="黑体"/>
          <w:sz w:val="32"/>
          <w:szCs w:val="32"/>
        </w:rPr>
      </w:pPr>
      <w:r>
        <w:rPr>
          <w:rFonts w:hint="eastAsia" w:ascii="黑体" w:hAnsi="黑体" w:eastAsia="黑体"/>
          <w:sz w:val="32"/>
          <w:szCs w:val="32"/>
        </w:rPr>
        <w:t>附件7</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奖项说明</w:t>
      </w:r>
    </w:p>
    <w:p>
      <w:pPr>
        <w:adjustRightInd w:val="0"/>
        <w:snapToGrid w:val="0"/>
        <w:spacing w:line="560" w:lineRule="exact"/>
        <w:rPr>
          <w:rFonts w:hint="eastAsia" w:ascii="黑体" w:hAnsi="黑体" w:eastAsia="黑体"/>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hint="eastAsia" w:ascii="黑体" w:eastAsia="黑体"/>
          <w:sz w:val="32"/>
          <w:szCs w:val="32"/>
        </w:rPr>
        <w:t>作品</w:t>
      </w:r>
      <w:r>
        <w:rPr>
          <w:rFonts w:hint="eastAsia" w:ascii="黑体" w:hAnsi="黑体" w:eastAsia="黑体"/>
          <w:sz w:val="32"/>
          <w:szCs w:val="32"/>
        </w:rPr>
        <w:t>奖项</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组委会将组建专家评审小组，由专家评审小组与各主办单位代表共同对创新作品与专利成果进行评审，主要从资源与环境技术、新材料技术、新能源及节能技术、先进制造业、生物与新医药技术、电子信息技术、百姓生活及消费电子、航天航空技术等八大领域以及创业计划书、论文、创意作品等共计11类别进行评审，并对获奖作品进行表彰。</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评选分为两个阶段：</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1.初评：分别从各类别参赛作品中选出10项作品入围。</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2.复评：分别从各类别入围作品中进行评选，各类别奖项统一设置为：一等奖1项并荣获“创新金奖”、二等奖3项、三等奖6项。</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w:t>
      </w:r>
      <w:r>
        <w:rPr>
          <w:rFonts w:hint="eastAsia" w:ascii="黑体" w:eastAsia="黑体"/>
          <w:sz w:val="32"/>
          <w:szCs w:val="32"/>
        </w:rPr>
        <w:t>组织</w:t>
      </w:r>
      <w:r>
        <w:rPr>
          <w:rFonts w:hint="eastAsia" w:ascii="黑体" w:hAnsi="黑体" w:eastAsia="黑体"/>
          <w:sz w:val="32"/>
          <w:szCs w:val="32"/>
        </w:rPr>
        <w:t>奖项</w:t>
      </w:r>
    </w:p>
    <w:p>
      <w:r>
        <w:rPr>
          <w:rFonts w:hint="eastAsia" w:ascii="仿宋_GB2312" w:hAnsi="仿宋" w:eastAsia="仿宋_GB2312"/>
          <w:sz w:val="32"/>
          <w:szCs w:val="32"/>
        </w:rPr>
        <w:t>组委会将根据各高校报送作品数量、获奖作品数量及参加现场活动等情况进行评选，</w:t>
      </w:r>
      <w:r>
        <w:rPr>
          <w:rFonts w:hint="eastAsia" w:ascii="仿宋_GB2312" w:eastAsia="仿宋_GB2312"/>
          <w:sz w:val="32"/>
          <w:szCs w:val="32"/>
        </w:rPr>
        <w:t>表彰组织工作突出的高校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ijaya">
    <w:panose1 w:val="020B0604020202020204"/>
    <w:charset w:val="00"/>
    <w:family w:val="swiss"/>
    <w:pitch w:val="default"/>
    <w:sig w:usb0="00100003"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KTJ+ZCVDEV-2">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7237F"/>
    <w:rsid w:val="14F723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000" w:lineRule="exact"/>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2021-06-21T06:02:00Z</dcterms:created>
  <dc:creator>Administrator</dc:creator>
  <cp:lastModifiedBy>Administrator</cp:lastModifiedBy>
  <dcterms:modified xsi:type="dcterms:W3CDTF">2021-06-21T06:05:21Z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