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常见问题解答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一、关于百强申报范围及填报要求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1.北京民营企业百强调研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不设营收门槛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，仅限在北京登记注册的民营企业参与。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 w:val="0"/>
          <w:bCs/>
          <w:lang w:val="en-US" w:eastAsia="zh-CN"/>
        </w:rPr>
        <w:t>企业在寄送申报材料时，请务必</w:t>
      </w:r>
      <w:r>
        <w:rPr>
          <w:rFonts w:hint="eastAsia" w:ascii="仿宋_GB2312" w:eastAsia="仿宋_GB2312" w:cs="仿宋_GB2312"/>
          <w:b w:val="0"/>
          <w:bCs/>
        </w:rPr>
        <w:t>提</w:t>
      </w:r>
      <w:r>
        <w:rPr>
          <w:rFonts w:hint="eastAsia" w:ascii="仿宋_GB2312" w:eastAsia="仿宋_GB2312" w:cs="仿宋_GB2312"/>
          <w:b w:val="0"/>
          <w:bCs/>
          <w:color w:val="auto"/>
        </w:rPr>
        <w:t>供</w:t>
      </w:r>
      <w:r>
        <w:rPr>
          <w:rFonts w:hint="eastAsia" w:ascii="仿宋_GB2312" w:eastAsia="仿宋_GB2312" w:cs="仿宋_GB2312"/>
          <w:b w:val="0"/>
          <w:bCs/>
          <w:color w:val="auto"/>
          <w:lang w:val="en-US" w:eastAsia="zh-CN"/>
        </w:rPr>
        <w:t>经审计的</w:t>
      </w:r>
      <w:r>
        <w:rPr>
          <w:rFonts w:hint="eastAsia" w:ascii="仿宋_GB2312" w:eastAsia="仿宋_GB2312" w:cs="仿宋_GB2312"/>
          <w:b w:val="0"/>
          <w:bCs/>
          <w:color w:val="auto"/>
        </w:rPr>
        <w:t>财务报表</w:t>
      </w:r>
      <w:r>
        <w:rPr>
          <w:rFonts w:hint="eastAsia" w:ascii="仿宋_GB2312" w:eastAsia="仿宋_GB2312" w:cs="仿宋_GB2312"/>
          <w:b w:val="0"/>
          <w:bCs/>
          <w:color w:val="auto"/>
          <w:lang w:val="en-US" w:eastAsia="zh-CN"/>
        </w:rPr>
        <w:t>作</w:t>
      </w:r>
      <w:r>
        <w:rPr>
          <w:rFonts w:hint="eastAsia" w:ascii="仿宋_GB2312" w:eastAsia="仿宋_GB2312" w:cs="仿宋_GB2312"/>
          <w:b w:val="0"/>
          <w:bCs/>
          <w:lang w:val="en-US" w:eastAsia="zh-CN"/>
        </w:rPr>
        <w:t>为</w:t>
      </w:r>
      <w:r>
        <w:rPr>
          <w:rFonts w:hint="eastAsia" w:ascii="仿宋_GB2312" w:eastAsia="仿宋_GB2312" w:cs="仿宋_GB2312"/>
          <w:b w:val="0"/>
          <w:bCs/>
        </w:rPr>
        <w:t>证明材料。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二、填报注意事项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1.网络申报系统，即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《202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3年度全国工商联上规模民营企业调查表》，无论申报哪个榜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单，都必须填写。其中，调研表内的“企业所属行业”一栏，请以工商注册为准；财务数据的填写单位为“万元”，请务必填写准确；“研发费用、有效国内发明专利数、年末研发人员”三项为调研重点项，涉及排名顺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二维码小程序，即“分榜单”补充调研问卷，分为《2023年度企业基本信息补充调查表》和《2023年度北京民营企业社会责任调研问卷》，企业根据自身情况，选择相应的分榜单进行填写，可同时申报多个分榜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三、调研表部分名词解释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1.营收总额（营业收入总额）：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包括企业的当期年度所有收入，即主营业务和其他业务收入、境内和境外的收入。银行机构的营收总额为净利息收入、手续费及佣金净收入、投资收益、公允价值变动收益、其他业务收入等。保险公司的营收总额是已赚净保费、投资收益、公允价值变动损益、其他业务收入、资产处置收益等。企业出租店铺收取租金的，营收总额只计算租金，承租企业的销售收入不能合并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2.缴税总额：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指在中国大陆境内实际缴纳的税收总额，包括增值税、消费税、营业税、企业所得税以及其他各税种税收，不包括本企业（集团）代扣代缴其他企业或个人的各种税收，也不包括教育费附加、文化事业建设费等各项非税收缴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3.研发费用：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指企业研究开发新产品、新技术、新工艺所发生的各项费用，包括新产品设计费、工艺规程制定费、设备调整费、原材料和半成品的实验费、技术图书资料费、研究机构人员的工资、研究设备的折旧、新产品的试制、技术研究有关的其他经费以及委托其他单位进行科研试制的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4.有息负债：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指短期借款、一年内到期的非流动负债、长期借款、应付债券、长期应付款等需承担利息的债务。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四、需寄送的纸质材料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《202</w:t>
      </w:r>
      <w:r>
        <w:rPr>
          <w:rFonts w:hint="default" w:ascii="仿宋_GB2312" w:hAnsi="仿宋_GB2312" w:eastAsia="仿宋_GB2312" w:cs="仿宋_GB2312"/>
          <w:color w:val="000000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年度全国工商联上规模民营企业调查表》，即网络系统填报完成后导出打印的调研表，须法人签字（或签名章），并加盖企业公章以及骑缝章。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2.企业202</w:t>
      </w:r>
      <w:r>
        <w:rPr>
          <w:rFonts w:hint="default" w:ascii="仿宋_GB2312" w:hAnsi="仿宋_GB2312" w:eastAsia="仿宋_GB2312" w:cs="仿宋_GB2312"/>
          <w:color w:val="000000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年度经审计的财务报表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，并加盖企业公章。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17D487B"/>
    <w:rsid w:val="3D6B0499"/>
    <w:rsid w:val="417D487B"/>
    <w:rsid w:val="42886DAB"/>
    <w:rsid w:val="4D3949CB"/>
    <w:rsid w:val="6B9FB796"/>
    <w:rsid w:val="7FF78BFD"/>
    <w:rsid w:val="ED75FA1A"/>
    <w:rsid w:val="F7BFD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64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2023-05-12T09:23:00Z</dcterms:created>
  <dc:creator>凪</dc:creator>
  <cp:lastModifiedBy>liulu</cp:lastModifiedBy>
  <dcterms:modified xsi:type="dcterms:W3CDTF">2024-05-14T15:32:10Z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A86459F306E349CF8C2F6C8A22C327FE_11</vt:lpwstr>
  </property>
</Properties>
</file>