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640" w:firstLineChars="200"/>
        <w:rPr>
          <w:rFonts w:ascii="楷体_GB2312" w:hAnsi="楷体_GB2312" w:eastAsia="楷体_GB2312" w:cs="楷体_GB2312"/>
          <w:color w:val="auto"/>
          <w:szCs w:val="32"/>
          <w:lang w:val="zh-CN"/>
        </w:rPr>
      </w:pPr>
    </w:p>
    <w:p>
      <w:pPr>
        <w:rPr>
          <w:color w:val="auto"/>
          <w:lang w:val="zh-CN"/>
        </w:rPr>
      </w:pPr>
    </w:p>
    <w:p>
      <w:pPr>
        <w:rPr>
          <w:color w:val="auto"/>
          <w:lang w:val="zh-CN"/>
        </w:rPr>
      </w:pPr>
    </w:p>
    <w:p>
      <w:pPr>
        <w:rPr>
          <w:color w:val="auto"/>
          <w:lang w:val="zh-CN"/>
        </w:rPr>
      </w:pPr>
      <w:bookmarkStart w:id="77" w:name="_GoBack"/>
      <w:bookmarkEnd w:id="77"/>
    </w:p>
    <w:p>
      <w:pPr>
        <w:rPr>
          <w:color w:val="auto"/>
          <w:lang w:val="zh-CN"/>
        </w:rPr>
      </w:pPr>
    </w:p>
    <w:p>
      <w:pPr>
        <w:adjustRightInd w:val="0"/>
        <w:snapToGrid w:val="0"/>
        <w:spacing w:line="360" w:lineRule="auto"/>
        <w:jc w:val="center"/>
        <w:rPr>
          <w:rFonts w:eastAsia="黑体"/>
          <w:b/>
          <w:color w:val="auto"/>
          <w:sz w:val="52"/>
          <w:szCs w:val="52"/>
          <w:lang w:val="zh-CN"/>
        </w:rPr>
      </w:pPr>
      <w:r>
        <w:rPr>
          <w:rFonts w:hint="eastAsia" w:eastAsia="黑体"/>
          <w:b/>
          <w:color w:val="auto"/>
          <w:sz w:val="52"/>
          <w:szCs w:val="52"/>
          <w:lang w:val="zh-CN"/>
        </w:rPr>
        <w:t>北京市工商业联合会</w:t>
      </w:r>
    </w:p>
    <w:p>
      <w:pPr>
        <w:adjustRightInd w:val="0"/>
        <w:snapToGrid w:val="0"/>
        <w:spacing w:line="360" w:lineRule="auto"/>
        <w:jc w:val="center"/>
        <w:rPr>
          <w:rFonts w:eastAsia="黑体"/>
          <w:b/>
          <w:color w:val="auto"/>
          <w:sz w:val="52"/>
          <w:szCs w:val="52"/>
          <w:lang w:val="zh-CN"/>
        </w:rPr>
      </w:pPr>
      <w:r>
        <w:rPr>
          <w:rFonts w:hint="eastAsia" w:eastAsia="黑体"/>
          <w:b/>
          <w:color w:val="auto"/>
          <w:sz w:val="52"/>
          <w:szCs w:val="52"/>
          <w:lang w:val="zh-CN"/>
        </w:rPr>
        <w:t>20</w:t>
      </w:r>
      <w:r>
        <w:rPr>
          <w:rFonts w:hint="eastAsia" w:eastAsia="黑体"/>
          <w:b/>
          <w:color w:val="auto"/>
          <w:sz w:val="52"/>
          <w:szCs w:val="52"/>
          <w:lang w:val="en-US" w:eastAsia="zh-CN"/>
        </w:rPr>
        <w:t>23</w:t>
      </w:r>
      <w:r>
        <w:rPr>
          <w:rFonts w:hint="eastAsia" w:eastAsia="黑体"/>
          <w:b/>
          <w:color w:val="auto"/>
          <w:sz w:val="52"/>
          <w:szCs w:val="52"/>
          <w:lang w:val="zh-CN"/>
        </w:rPr>
        <w:t>年部门整体绩效报告</w:t>
      </w:r>
    </w:p>
    <w:p>
      <w:pPr>
        <w:adjustRightInd w:val="0"/>
        <w:snapToGrid w:val="0"/>
        <w:spacing w:line="360" w:lineRule="auto"/>
        <w:ind w:firstLine="640" w:firstLineChars="200"/>
        <w:rPr>
          <w:rFonts w:ascii="楷体_GB2312" w:hAnsi="楷体_GB2312" w:eastAsia="楷体_GB2312" w:cs="楷体_GB2312"/>
          <w:color w:val="auto"/>
          <w:szCs w:val="32"/>
        </w:rPr>
      </w:pPr>
    </w:p>
    <w:p>
      <w:pPr>
        <w:adjustRightInd w:val="0"/>
        <w:snapToGrid w:val="0"/>
        <w:spacing w:line="360" w:lineRule="auto"/>
        <w:ind w:firstLine="640" w:firstLineChars="200"/>
        <w:rPr>
          <w:rFonts w:ascii="楷体_GB2312" w:hAnsi="楷体_GB2312" w:eastAsia="楷体_GB2312" w:cs="楷体_GB2312"/>
          <w:color w:val="auto"/>
          <w:szCs w:val="32"/>
        </w:rPr>
      </w:pPr>
    </w:p>
    <w:p>
      <w:pPr>
        <w:adjustRightInd w:val="0"/>
        <w:snapToGrid w:val="0"/>
        <w:spacing w:line="360" w:lineRule="auto"/>
        <w:ind w:firstLine="640" w:firstLineChars="200"/>
        <w:rPr>
          <w:rFonts w:ascii="楷体_GB2312" w:hAnsi="楷体_GB2312" w:eastAsia="楷体_GB2312" w:cs="楷体_GB2312"/>
          <w:color w:val="auto"/>
          <w:szCs w:val="32"/>
        </w:rPr>
      </w:pPr>
    </w:p>
    <w:p>
      <w:pPr>
        <w:adjustRightInd w:val="0"/>
        <w:snapToGrid w:val="0"/>
        <w:spacing w:line="360" w:lineRule="auto"/>
        <w:ind w:firstLine="640" w:firstLineChars="200"/>
        <w:rPr>
          <w:rFonts w:ascii="楷体_GB2312" w:hAnsi="楷体_GB2312" w:eastAsia="楷体_GB2312" w:cs="楷体_GB2312"/>
          <w:color w:val="auto"/>
          <w:szCs w:val="32"/>
        </w:rPr>
      </w:pPr>
    </w:p>
    <w:p>
      <w:pPr>
        <w:adjustRightInd w:val="0"/>
        <w:snapToGrid w:val="0"/>
        <w:spacing w:line="360" w:lineRule="auto"/>
        <w:ind w:firstLine="640" w:firstLineChars="200"/>
        <w:rPr>
          <w:rFonts w:ascii="楷体_GB2312" w:hAnsi="楷体_GB2312" w:eastAsia="楷体_GB2312" w:cs="楷体_GB2312"/>
          <w:color w:val="auto"/>
          <w:szCs w:val="32"/>
        </w:rPr>
      </w:pPr>
    </w:p>
    <w:p>
      <w:pPr>
        <w:adjustRightInd w:val="0"/>
        <w:snapToGrid w:val="0"/>
        <w:spacing w:line="360" w:lineRule="auto"/>
        <w:ind w:firstLine="640" w:firstLineChars="200"/>
        <w:rPr>
          <w:rFonts w:ascii="楷体_GB2312" w:hAnsi="楷体_GB2312" w:eastAsia="楷体_GB2312" w:cs="楷体_GB2312"/>
          <w:color w:val="auto"/>
          <w:szCs w:val="32"/>
        </w:rPr>
      </w:pPr>
    </w:p>
    <w:p>
      <w:pPr>
        <w:adjustRightInd w:val="0"/>
        <w:snapToGrid w:val="0"/>
        <w:spacing w:line="360" w:lineRule="auto"/>
        <w:ind w:firstLine="640" w:firstLineChars="200"/>
        <w:rPr>
          <w:rFonts w:ascii="楷体_GB2312" w:hAnsi="楷体_GB2312" w:eastAsia="楷体_GB2312" w:cs="楷体_GB2312"/>
          <w:color w:val="auto"/>
          <w:szCs w:val="32"/>
        </w:rPr>
      </w:pPr>
    </w:p>
    <w:p>
      <w:pPr>
        <w:adjustRightInd w:val="0"/>
        <w:snapToGrid w:val="0"/>
        <w:spacing w:line="360" w:lineRule="auto"/>
        <w:ind w:firstLine="640" w:firstLineChars="200"/>
        <w:rPr>
          <w:rFonts w:ascii="楷体_GB2312" w:hAnsi="楷体_GB2312" w:eastAsia="楷体_GB2312" w:cs="楷体_GB2312"/>
          <w:color w:val="auto"/>
          <w:szCs w:val="32"/>
        </w:rPr>
      </w:pPr>
    </w:p>
    <w:p>
      <w:pPr>
        <w:adjustRightInd w:val="0"/>
        <w:snapToGrid w:val="0"/>
        <w:spacing w:line="360" w:lineRule="auto"/>
        <w:ind w:firstLine="640" w:firstLineChars="200"/>
        <w:rPr>
          <w:rFonts w:ascii="楷体_GB2312" w:hAnsi="楷体_GB2312" w:eastAsia="楷体_GB2312" w:cs="楷体_GB2312"/>
          <w:color w:val="auto"/>
          <w:szCs w:val="32"/>
        </w:rPr>
      </w:pPr>
    </w:p>
    <w:p>
      <w:pPr>
        <w:spacing w:line="560" w:lineRule="exact"/>
        <w:jc w:val="center"/>
        <w:rPr>
          <w:rFonts w:eastAsia="黑体"/>
          <w:bCs/>
          <w:color w:val="auto"/>
          <w:sz w:val="36"/>
          <w:szCs w:val="44"/>
        </w:rPr>
      </w:pPr>
      <w:r>
        <w:rPr>
          <w:rFonts w:hint="eastAsia" w:eastAsia="黑体"/>
          <w:bCs/>
          <w:color w:val="auto"/>
          <w:sz w:val="36"/>
          <w:szCs w:val="44"/>
        </w:rPr>
        <w:t>20</w:t>
      </w:r>
      <w:r>
        <w:rPr>
          <w:rFonts w:hint="eastAsia" w:eastAsia="黑体"/>
          <w:bCs/>
          <w:color w:val="auto"/>
          <w:sz w:val="36"/>
          <w:szCs w:val="44"/>
          <w:lang w:val="en-US" w:eastAsia="zh-CN"/>
        </w:rPr>
        <w:t>24</w:t>
      </w:r>
      <w:r>
        <w:rPr>
          <w:rFonts w:hint="eastAsia" w:eastAsia="黑体"/>
          <w:bCs/>
          <w:color w:val="auto"/>
          <w:sz w:val="36"/>
          <w:szCs w:val="44"/>
        </w:rPr>
        <w:t>年5月</w:t>
      </w:r>
    </w:p>
    <w:p>
      <w:pPr>
        <w:adjustRightInd w:val="0"/>
        <w:snapToGrid w:val="0"/>
        <w:spacing w:line="360" w:lineRule="auto"/>
        <w:ind w:firstLine="640" w:firstLineChars="200"/>
        <w:rPr>
          <w:rFonts w:ascii="楷体_GB2312" w:hAnsi="楷体_GB2312" w:eastAsia="楷体_GB2312" w:cs="楷体_GB2312"/>
          <w:color w:val="auto"/>
          <w:szCs w:val="32"/>
        </w:rPr>
      </w:pPr>
    </w:p>
    <w:p>
      <w:pPr>
        <w:pStyle w:val="5"/>
        <w:numPr>
          <w:ilvl w:val="-1"/>
          <w:numId w:val="0"/>
        </w:numPr>
        <w:ind w:left="560" w:firstLine="0"/>
        <w:rPr>
          <w:color w:val="auto"/>
        </w:rPr>
      </w:pPr>
    </w:p>
    <w:p>
      <w:pPr>
        <w:rPr>
          <w:rFonts w:ascii="楷体_GB2312" w:hAnsi="楷体_GB2312" w:eastAsia="楷体_GB2312" w:cs="楷体_GB2312"/>
          <w:color w:val="auto"/>
          <w:szCs w:val="32"/>
        </w:rPr>
      </w:pPr>
    </w:p>
    <w:p>
      <w:pPr>
        <w:pStyle w:val="5"/>
        <w:numPr>
          <w:ilvl w:val="-1"/>
          <w:numId w:val="0"/>
        </w:numPr>
        <w:ind w:left="560" w:firstLine="0"/>
        <w:rPr>
          <w:color w:val="auto"/>
        </w:rPr>
      </w:pPr>
    </w:p>
    <w:p>
      <w:pPr>
        <w:jc w:val="center"/>
        <w:rPr>
          <w:color w:val="auto"/>
        </w:rPr>
      </w:pPr>
    </w:p>
    <w:sdt>
      <w:sdtPr>
        <w:rPr>
          <w:rFonts w:hint="eastAsia" w:ascii="黑体" w:hAnsi="黑体" w:eastAsia="黑体" w:cs="黑体"/>
          <w:color w:val="auto"/>
          <w:sz w:val="32"/>
          <w:szCs w:val="32"/>
        </w:rPr>
        <w:id w:val="147452347"/>
        <w:docPartObj>
          <w:docPartGallery w:val="Table of Contents"/>
          <w:docPartUnique/>
        </w:docPartObj>
      </w:sdtPr>
      <w:sdtEndPr>
        <w:rPr>
          <w:rFonts w:hint="eastAsia" w:ascii="仿宋_GB2312" w:hAnsi="仿宋_GB2312" w:eastAsia="仿宋_GB2312" w:cs="仿宋_GB2312"/>
          <w:b/>
          <w:color w:val="auto"/>
          <w:sz w:val="32"/>
          <w:szCs w:val="32"/>
        </w:rPr>
      </w:sdtEndPr>
      <w:sdtContent>
        <w:p>
          <w:pPr>
            <w:jc w:val="center"/>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目</w:t>
          </w:r>
          <w:r>
            <w:rPr>
              <w:rFonts w:hint="eastAsia" w:ascii="黑体" w:hAnsi="黑体" w:eastAsia="黑体" w:cs="黑体"/>
              <w:color w:val="auto"/>
              <w:sz w:val="32"/>
              <w:szCs w:val="32"/>
              <w:highlight w:val="none"/>
              <w:lang w:val="en-US" w:eastAsia="zh-CN"/>
            </w:rPr>
            <w:t xml:space="preserve">  </w:t>
          </w:r>
          <w:r>
            <w:rPr>
              <w:rFonts w:hint="eastAsia" w:ascii="黑体" w:hAnsi="黑体" w:eastAsia="黑体" w:cs="黑体"/>
              <w:color w:val="auto"/>
              <w:sz w:val="32"/>
              <w:szCs w:val="32"/>
              <w:highlight w:val="none"/>
            </w:rPr>
            <w:t>录</w:t>
          </w:r>
        </w:p>
        <w:p>
          <w:pPr>
            <w:pStyle w:val="5"/>
            <w:numPr>
              <w:ilvl w:val="0"/>
              <w:numId w:val="0"/>
            </w:numPr>
            <w:rPr>
              <w:rFonts w:hint="eastAsia"/>
              <w:color w:val="auto"/>
            </w:rPr>
          </w:pP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color w:val="auto"/>
            </w:rPr>
            <w:instrText xml:space="preserve">TOC \o "1-2" \h \u </w:instrText>
          </w:r>
          <w:r>
            <w:rPr>
              <w:rFonts w:hint="eastAsia" w:ascii="仿宋_GB2312" w:hAnsi="仿宋_GB2312" w:eastAsia="仿宋_GB2312" w:cs="仿宋_GB2312"/>
              <w:color w:val="auto"/>
            </w:rPr>
            <w:fldChar w:fldCharType="separate"/>
          </w: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_Toc3352 </w:instrText>
          </w:r>
          <w:r>
            <w:rPr>
              <w:rFonts w:hint="eastAsia" w:ascii="仿宋_GB2312" w:hAnsi="仿宋_GB2312" w:eastAsia="仿宋_GB2312" w:cs="仿宋_GB2312"/>
            </w:rPr>
            <w:fldChar w:fldCharType="separate"/>
          </w:r>
          <w:r>
            <w:rPr>
              <w:rFonts w:hint="eastAsia" w:ascii="仿宋_GB2312" w:hAnsi="仿宋_GB2312" w:eastAsia="仿宋_GB2312" w:cs="仿宋_GB2312"/>
              <w:kern w:val="0"/>
              <w:szCs w:val="32"/>
              <w:highlight w:val="none"/>
            </w:rPr>
            <w:t>一、部门概况</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_Toc3352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_Toc13939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rPr>
            <w:t>（一）机构设置及职责工作任务情况</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_Toc13939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_Toc6969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rPr>
            <w:t>（二）部门整体绩效目标设立情况</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_Toc6969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4</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_Toc20879 </w:instrText>
          </w:r>
          <w:r>
            <w:rPr>
              <w:rFonts w:hint="eastAsia" w:ascii="仿宋_GB2312" w:hAnsi="仿宋_GB2312" w:eastAsia="仿宋_GB2312" w:cs="仿宋_GB2312"/>
            </w:rPr>
            <w:fldChar w:fldCharType="separate"/>
          </w:r>
          <w:r>
            <w:rPr>
              <w:rFonts w:hint="eastAsia" w:ascii="仿宋_GB2312" w:hAnsi="仿宋_GB2312" w:eastAsia="仿宋_GB2312" w:cs="仿宋_GB2312"/>
              <w:kern w:val="0"/>
              <w:szCs w:val="32"/>
            </w:rPr>
            <w:t>二、当年预算执行情况</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_Toc20879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6</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_Toc11014 </w:instrText>
          </w:r>
          <w:r>
            <w:rPr>
              <w:rFonts w:hint="eastAsia" w:ascii="仿宋_GB2312" w:hAnsi="仿宋_GB2312" w:eastAsia="仿宋_GB2312" w:cs="仿宋_GB2312"/>
            </w:rPr>
            <w:fldChar w:fldCharType="separate"/>
          </w:r>
          <w:r>
            <w:rPr>
              <w:rFonts w:hint="eastAsia" w:ascii="仿宋_GB2312" w:hAnsi="仿宋_GB2312" w:eastAsia="仿宋_GB2312" w:cs="仿宋_GB2312"/>
              <w:kern w:val="0"/>
              <w:szCs w:val="32"/>
            </w:rPr>
            <w:t>三、整体绩效目标实现情况</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_Toc11014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6</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_Toc27114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highlight w:val="none"/>
            </w:rPr>
            <w:t>（一）产出完成情况分析</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_Toc27114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8</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_Toc18778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highlight w:val="none"/>
            </w:rPr>
            <w:t>（二）效果实现情况分析</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_Toc18778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13</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_Toc7398 </w:instrText>
          </w:r>
          <w:r>
            <w:rPr>
              <w:rFonts w:hint="eastAsia" w:ascii="仿宋_GB2312" w:hAnsi="仿宋_GB2312" w:eastAsia="仿宋_GB2312" w:cs="仿宋_GB2312"/>
            </w:rPr>
            <w:fldChar w:fldCharType="separate"/>
          </w:r>
          <w:r>
            <w:rPr>
              <w:rFonts w:hint="eastAsia" w:ascii="仿宋_GB2312" w:hAnsi="仿宋_GB2312" w:eastAsia="仿宋_GB2312" w:cs="仿宋_GB2312"/>
              <w:kern w:val="0"/>
              <w:szCs w:val="32"/>
            </w:rPr>
            <w:t>四、预算管理情况分析</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_Toc7398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16</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_Toc14876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rPr>
            <w:t>（一）财务管理</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_Toc14876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16</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_Toc4763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rPr>
            <w:t>（二）资产管理</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_Toc4763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17</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_Toc20906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rPr>
            <w:t>（三）绩效管理</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_Toc20906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18</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_Toc28681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rPr>
            <w:t>（四）结转结余率</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_Toc28681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20</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_Toc8884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rPr>
            <w:t>（五）部门预决算差异率</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_Toc8884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21</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_Toc16396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0"/>
              <w:highlight w:val="none"/>
            </w:rPr>
            <w:t>五、总体评价结论</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_Toc16396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21</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_Toc27627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rPr>
            <w:t>（一）评价得分情况</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_Toc27627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21</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_Toc12490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rPr>
            <w:t>（二）存在的问题及原因分析</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_Toc12490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21</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_Toc19501 </w:instrText>
          </w:r>
          <w:r>
            <w:rPr>
              <w:rFonts w:hint="eastAsia" w:ascii="仿宋_GB2312" w:hAnsi="仿宋_GB2312" w:eastAsia="仿宋_GB2312" w:cs="仿宋_GB2312"/>
            </w:rPr>
            <w:fldChar w:fldCharType="separate"/>
          </w:r>
          <w:r>
            <w:rPr>
              <w:rFonts w:hint="eastAsia" w:ascii="仿宋_GB2312" w:hAnsi="仿宋_GB2312" w:eastAsia="仿宋_GB2312" w:cs="仿宋_GB2312"/>
              <w:kern w:val="0"/>
              <w:szCs w:val="32"/>
              <w:highlight w:val="none"/>
            </w:rPr>
            <w:t>六、措施建议</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_Toc19501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23</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_Toc12718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lang w:val="en-US" w:eastAsia="zh-CN"/>
            </w:rPr>
            <w:t>一</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lang w:val="en-US" w:eastAsia="zh-CN"/>
            </w:rPr>
            <w:t>提高指标值设置的合理性，</w:t>
          </w:r>
          <w:r>
            <w:rPr>
              <w:rFonts w:hint="eastAsia" w:ascii="仿宋_GB2312" w:hAnsi="仿宋_GB2312" w:eastAsia="仿宋_GB2312" w:cs="仿宋_GB2312"/>
              <w:szCs w:val="32"/>
              <w:highlight w:val="none"/>
              <w:lang w:eastAsia="zh-CN"/>
            </w:rPr>
            <w:t>及时做好纠偏措施</w:t>
          </w:r>
          <w:r>
            <w:rPr>
              <w:rFonts w:hint="eastAsia" w:ascii="仿宋_GB2312" w:hAnsi="仿宋_GB2312" w:eastAsia="仿宋_GB2312" w:cs="仿宋_GB2312"/>
              <w:szCs w:val="32"/>
              <w:highlight w:val="none"/>
            </w:rPr>
            <w:t>，确保</w:t>
          </w:r>
          <w:r>
            <w:rPr>
              <w:rFonts w:hint="eastAsia" w:ascii="仿宋_GB2312" w:hAnsi="仿宋_GB2312" w:eastAsia="仿宋_GB2312" w:cs="仿宋_GB2312"/>
              <w:szCs w:val="32"/>
              <w:highlight w:val="none"/>
              <w:lang w:val="en-US" w:eastAsia="zh-CN"/>
            </w:rPr>
            <w:t>各项指标完成</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_Toc12718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23</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_Toc14620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rPr>
            <w:t>（</w:t>
          </w:r>
          <w:r>
            <w:rPr>
              <w:rFonts w:hint="eastAsia" w:ascii="仿宋_GB2312" w:hAnsi="仿宋_GB2312" w:eastAsia="仿宋_GB2312" w:cs="仿宋_GB2312"/>
              <w:szCs w:val="32"/>
              <w:lang w:val="en-US" w:eastAsia="zh-CN"/>
            </w:rPr>
            <w:t>二</w:t>
          </w:r>
          <w:r>
            <w:rPr>
              <w:rFonts w:hint="eastAsia" w:ascii="仿宋_GB2312" w:hAnsi="仿宋_GB2312" w:eastAsia="仿宋_GB2312" w:cs="仿宋_GB2312"/>
              <w:szCs w:val="32"/>
            </w:rPr>
            <w:t>）强化绩效理念，加强效益</w:t>
          </w:r>
          <w:r>
            <w:rPr>
              <w:rFonts w:hint="eastAsia" w:ascii="仿宋_GB2312" w:hAnsi="仿宋_GB2312" w:eastAsia="仿宋_GB2312" w:cs="仿宋_GB2312"/>
              <w:szCs w:val="32"/>
              <w:lang w:val="en-US" w:eastAsia="zh-CN"/>
            </w:rPr>
            <w:t>资料搜集</w:t>
          </w:r>
          <w:r>
            <w:rPr>
              <w:rFonts w:hint="eastAsia" w:ascii="仿宋_GB2312" w:hAnsi="仿宋_GB2312" w:eastAsia="仿宋_GB2312" w:cs="仿宋_GB2312"/>
              <w:szCs w:val="32"/>
            </w:rPr>
            <w:t>和</w:t>
          </w:r>
          <w:r>
            <w:rPr>
              <w:rFonts w:hint="eastAsia" w:ascii="仿宋_GB2312" w:hAnsi="仿宋_GB2312" w:eastAsia="仿宋_GB2312" w:cs="仿宋_GB2312"/>
              <w:szCs w:val="32"/>
              <w:lang w:val="en-US" w:eastAsia="zh-CN"/>
            </w:rPr>
            <w:t>扩大</w:t>
          </w:r>
          <w:r>
            <w:rPr>
              <w:rFonts w:hint="eastAsia" w:ascii="仿宋_GB2312" w:hAnsi="仿宋_GB2312" w:eastAsia="仿宋_GB2312" w:cs="仿宋_GB2312"/>
              <w:szCs w:val="32"/>
            </w:rPr>
            <w:t>满意度</w:t>
          </w:r>
          <w:r>
            <w:rPr>
              <w:rFonts w:hint="eastAsia" w:ascii="仿宋_GB2312" w:hAnsi="仿宋_GB2312" w:eastAsia="仿宋_GB2312" w:cs="仿宋_GB2312"/>
              <w:szCs w:val="32"/>
              <w:lang w:val="en-US" w:eastAsia="zh-CN"/>
            </w:rPr>
            <w:t>调查覆盖面</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_Toc14620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23</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rPr>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_Toc7732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rPr>
            <w:t>（</w:t>
          </w:r>
          <w:r>
            <w:rPr>
              <w:rFonts w:hint="eastAsia" w:ascii="仿宋_GB2312" w:hAnsi="仿宋_GB2312" w:eastAsia="仿宋_GB2312" w:cs="仿宋_GB2312"/>
              <w:szCs w:val="32"/>
              <w:lang w:val="en-US" w:eastAsia="zh-CN"/>
            </w:rPr>
            <w:t>三</w:t>
          </w:r>
          <w:r>
            <w:rPr>
              <w:rFonts w:hint="eastAsia" w:ascii="仿宋_GB2312" w:hAnsi="仿宋_GB2312" w:eastAsia="仿宋_GB2312" w:cs="仿宋_GB2312"/>
              <w:szCs w:val="32"/>
            </w:rPr>
            <w:t>）</w:t>
          </w:r>
          <w:r>
            <w:rPr>
              <w:rFonts w:hint="eastAsia" w:ascii="仿宋_GB2312" w:hAnsi="仿宋_GB2312" w:eastAsia="仿宋_GB2312" w:cs="仿宋_GB2312"/>
              <w:szCs w:val="32"/>
              <w:lang w:val="en-US" w:eastAsia="zh-CN"/>
            </w:rPr>
            <w:t>合理编制预算，加强项目执行管理</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_Toc7732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24</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textAlignment w:val="auto"/>
          </w:pPr>
          <w:r>
            <w:rPr>
              <w:rFonts w:hint="eastAsia" w:ascii="仿宋_GB2312" w:hAnsi="仿宋_GB2312" w:eastAsia="仿宋_GB2312" w:cs="仿宋_GB2312"/>
              <w:color w:val="auto"/>
            </w:rPr>
            <w:fldChar w:fldCharType="begin"/>
          </w:r>
          <w:r>
            <w:rPr>
              <w:rFonts w:hint="eastAsia" w:ascii="仿宋_GB2312" w:hAnsi="仿宋_GB2312" w:eastAsia="仿宋_GB2312" w:cs="仿宋_GB2312"/>
            </w:rPr>
            <w:instrText xml:space="preserve"> HYPERLINK \l _Toc21300 </w:instrText>
          </w:r>
          <w:r>
            <w:rPr>
              <w:rFonts w:hint="eastAsia" w:ascii="仿宋_GB2312" w:hAnsi="仿宋_GB2312" w:eastAsia="仿宋_GB2312" w:cs="仿宋_GB2312"/>
            </w:rPr>
            <w:fldChar w:fldCharType="separate"/>
          </w:r>
          <w:r>
            <w:rPr>
              <w:rFonts w:hint="eastAsia" w:ascii="仿宋_GB2312" w:hAnsi="仿宋_GB2312" w:eastAsia="仿宋_GB2312" w:cs="仿宋_GB2312"/>
              <w:szCs w:val="32"/>
            </w:rPr>
            <w:t>七、附件</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_Toc21300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24</w:t>
          </w:r>
          <w:r>
            <w:rPr>
              <w:rFonts w:hint="eastAsia" w:ascii="仿宋_GB2312" w:hAnsi="仿宋_GB2312" w:eastAsia="仿宋_GB2312" w:cs="仿宋_GB2312"/>
            </w:rPr>
            <w:fldChar w:fldCharType="end"/>
          </w:r>
          <w:r>
            <w:rPr>
              <w:rFonts w:hint="eastAsia" w:ascii="仿宋_GB2312" w:hAnsi="仿宋_GB2312" w:eastAsia="仿宋_GB2312" w:cs="仿宋_GB2312"/>
              <w:color w:val="auto"/>
            </w:rPr>
            <w:fldChar w:fldCharType="end"/>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fldChar w:fldCharType="end"/>
          </w:r>
        </w:p>
      </w:sdtContent>
    </w:sdt>
    <w:p>
      <w:pPr>
        <w:rPr>
          <w:color w:val="auto"/>
        </w:rPr>
      </w:pPr>
    </w:p>
    <w:p>
      <w:pPr>
        <w:spacing w:line="560" w:lineRule="exact"/>
        <w:rPr>
          <w:rFonts w:ascii="华文中宋" w:hAnsi="华文中宋" w:eastAsia="华文中宋"/>
          <w:color w:val="auto"/>
          <w:sz w:val="36"/>
          <w:szCs w:val="36"/>
        </w:rPr>
      </w:pPr>
    </w:p>
    <w:p>
      <w:pPr>
        <w:spacing w:line="560" w:lineRule="exact"/>
        <w:jc w:val="center"/>
        <w:rPr>
          <w:rFonts w:ascii="华文中宋" w:hAnsi="华文中宋" w:eastAsia="华文中宋"/>
          <w:color w:val="auto"/>
          <w:sz w:val="36"/>
          <w:szCs w:val="36"/>
        </w:rPr>
        <w:sectPr>
          <w:footerReference r:id="rId3" w:type="default"/>
          <w:pgSz w:w="11906" w:h="16838"/>
          <w:pgMar w:top="1440" w:right="1800" w:bottom="1440" w:left="1800" w:header="851" w:footer="992" w:gutter="0"/>
          <w:cols w:space="425" w:num="1"/>
          <w:docGrid w:type="lines" w:linePitch="312" w:charSpace="0"/>
        </w:sectPr>
      </w:pPr>
    </w:p>
    <w:p>
      <w:pPr>
        <w:adjustRightInd w:val="0"/>
        <w:snapToGrid w:val="0"/>
        <w:spacing w:line="360" w:lineRule="auto"/>
        <w:jc w:val="center"/>
        <w:rPr>
          <w:rFonts w:hint="eastAsia" w:ascii="华文中宋" w:hAnsi="华文中宋" w:eastAsia="华文中宋"/>
          <w:color w:val="auto"/>
          <w:sz w:val="36"/>
          <w:szCs w:val="36"/>
        </w:rPr>
      </w:pPr>
      <w:bookmarkStart w:id="0" w:name="_Toc24479"/>
      <w:r>
        <w:rPr>
          <w:rFonts w:hint="eastAsia" w:ascii="华文中宋" w:hAnsi="华文中宋" w:eastAsia="华文中宋"/>
          <w:color w:val="auto"/>
          <w:sz w:val="36"/>
          <w:szCs w:val="36"/>
        </w:rPr>
        <w:t>北京市工商业联合会</w:t>
      </w:r>
    </w:p>
    <w:p>
      <w:pPr>
        <w:adjustRightInd w:val="0"/>
        <w:snapToGrid w:val="0"/>
        <w:spacing w:line="360" w:lineRule="auto"/>
        <w:jc w:val="center"/>
        <w:rPr>
          <w:rFonts w:ascii="华文中宋" w:hAnsi="华文中宋" w:eastAsia="华文中宋"/>
          <w:color w:val="auto"/>
          <w:sz w:val="36"/>
          <w:szCs w:val="36"/>
        </w:rPr>
      </w:pPr>
      <w:r>
        <w:rPr>
          <w:rFonts w:hint="eastAsia" w:ascii="华文中宋" w:hAnsi="华文中宋" w:eastAsia="华文中宋"/>
          <w:color w:val="auto"/>
          <w:sz w:val="36"/>
          <w:szCs w:val="36"/>
          <w:lang w:val="en-US" w:eastAsia="zh-CN"/>
        </w:rPr>
        <w:t>2023年</w:t>
      </w:r>
      <w:r>
        <w:rPr>
          <w:rFonts w:hint="eastAsia" w:ascii="华文中宋" w:hAnsi="华文中宋" w:eastAsia="华文中宋"/>
          <w:color w:val="auto"/>
          <w:sz w:val="36"/>
          <w:szCs w:val="36"/>
        </w:rPr>
        <w:t>部门整体绩效报告</w:t>
      </w:r>
      <w:bookmarkEnd w:id="0"/>
    </w:p>
    <w:p>
      <w:pPr>
        <w:adjustRightInd w:val="0"/>
        <w:snapToGrid w:val="0"/>
        <w:spacing w:line="360" w:lineRule="auto"/>
        <w:jc w:val="center"/>
        <w:rPr>
          <w:rFonts w:ascii="仿宋_GB2312"/>
          <w:color w:val="auto"/>
          <w:szCs w:val="30"/>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0"/>
        <w:rPr>
          <w:rFonts w:ascii="黑体" w:hAnsi="黑体" w:eastAsia="黑体" w:cs="宋体"/>
          <w:color w:val="auto"/>
          <w:kern w:val="0"/>
          <w:szCs w:val="32"/>
          <w:highlight w:val="none"/>
        </w:rPr>
      </w:pPr>
      <w:bookmarkStart w:id="1" w:name="_Toc25518"/>
      <w:bookmarkStart w:id="2" w:name="_Toc3352"/>
      <w:bookmarkStart w:id="3" w:name="_Toc29389"/>
      <w:r>
        <w:rPr>
          <w:rFonts w:hint="eastAsia" w:ascii="黑体" w:hAnsi="黑体" w:eastAsia="黑体" w:cs="宋体"/>
          <w:color w:val="auto"/>
          <w:kern w:val="0"/>
          <w:szCs w:val="32"/>
          <w:highlight w:val="none"/>
        </w:rPr>
        <w:t>一、部门概况</w:t>
      </w:r>
      <w:bookmarkEnd w:id="1"/>
      <w:bookmarkEnd w:id="2"/>
      <w:bookmarkEnd w:id="3"/>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1"/>
        <w:rPr>
          <w:rFonts w:ascii="楷体_GB2312" w:eastAsia="楷体_GB2312"/>
          <w:color w:val="auto"/>
          <w:szCs w:val="32"/>
        </w:rPr>
      </w:pPr>
      <w:bookmarkStart w:id="4" w:name="_Toc13939"/>
      <w:bookmarkStart w:id="5" w:name="_Toc11523"/>
      <w:bookmarkStart w:id="6" w:name="_Toc4642"/>
      <w:r>
        <w:rPr>
          <w:rFonts w:hint="eastAsia" w:ascii="楷体_GB2312" w:eastAsia="楷体_GB2312"/>
          <w:color w:val="auto"/>
          <w:szCs w:val="32"/>
        </w:rPr>
        <w:t>（一）机构设置及职责工作任务情况</w:t>
      </w:r>
      <w:bookmarkEnd w:id="4"/>
      <w:bookmarkEnd w:id="5"/>
      <w:bookmarkEnd w:id="6"/>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2"/>
        <w:rPr>
          <w:rFonts w:hint="eastAsia" w:ascii="仿宋_GB2312" w:hAnsi="仿宋_GB2312" w:eastAsia="仿宋_GB2312" w:cs="仿宋_GB2312"/>
          <w:bCs/>
          <w:color w:val="auto"/>
          <w:sz w:val="32"/>
          <w:szCs w:val="32"/>
          <w:lang w:val="en-US" w:eastAsia="zh-CN"/>
        </w:rPr>
      </w:pPr>
      <w:bookmarkStart w:id="7" w:name="_Toc72438576"/>
      <w:bookmarkStart w:id="8" w:name="_Toc72438997"/>
      <w:bookmarkStart w:id="9" w:name="_Toc23010"/>
      <w:r>
        <w:rPr>
          <w:rFonts w:hint="eastAsia" w:ascii="仿宋_GB2312" w:hAnsi="仿宋_GB2312" w:eastAsia="仿宋_GB2312" w:cs="仿宋_GB2312"/>
          <w:bCs/>
          <w:color w:val="auto"/>
          <w:sz w:val="32"/>
          <w:szCs w:val="32"/>
        </w:rPr>
        <w:t>1.</w:t>
      </w:r>
      <w:bookmarkEnd w:id="7"/>
      <w:bookmarkEnd w:id="8"/>
      <w:r>
        <w:rPr>
          <w:rFonts w:hint="eastAsia" w:ascii="仿宋_GB2312" w:hAnsi="仿宋_GB2312" w:eastAsia="仿宋_GB2312" w:cs="仿宋_GB2312"/>
          <w:bCs/>
          <w:color w:val="auto"/>
          <w:sz w:val="32"/>
          <w:szCs w:val="32"/>
        </w:rPr>
        <w:t>部门职责</w:t>
      </w:r>
      <w:bookmarkEnd w:id="9"/>
      <w:r>
        <w:rPr>
          <w:rFonts w:hint="eastAsia" w:ascii="仿宋_GB2312" w:hAnsi="仿宋_GB2312" w:cs="仿宋_GB2312"/>
          <w:bCs/>
          <w:color w:val="auto"/>
          <w:sz w:val="32"/>
          <w:szCs w:val="32"/>
          <w:lang w:val="en-US" w:eastAsia="zh-CN"/>
        </w:rPr>
        <w:t>及</w:t>
      </w:r>
      <w:r>
        <w:rPr>
          <w:rFonts w:hint="eastAsia" w:ascii="仿宋_GB2312" w:hAnsi="宋体" w:cs="宋体"/>
          <w:color w:val="auto"/>
          <w:kern w:val="0"/>
          <w:szCs w:val="32"/>
          <w:lang w:val="en-US" w:eastAsia="zh-CN"/>
        </w:rPr>
        <w:t>机构设置</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9"/>
        <w:rPr>
          <w:rFonts w:hint="eastAsia" w:ascii="仿宋_GB2312" w:hAnsi="仿宋_GB2312" w:cs="仿宋_GB2312"/>
          <w:color w:val="auto"/>
          <w:kern w:val="0"/>
          <w:szCs w:val="32"/>
        </w:rPr>
      </w:pPr>
      <w:r>
        <w:rPr>
          <w:rFonts w:hint="eastAsia" w:ascii="仿宋_GB2312" w:hAnsi="仿宋_GB2312" w:cs="仿宋_GB2312"/>
          <w:color w:val="auto"/>
          <w:kern w:val="0"/>
          <w:szCs w:val="32"/>
        </w:rPr>
        <w:t>根据中共北京市委统战部《关于转发北京市工商业联合会机关机构设置、人员编制方案的通知》（京统字〔1997〕24号）要求，设立北京市工商业联合会</w:t>
      </w:r>
      <w:r>
        <w:rPr>
          <w:rFonts w:hint="eastAsia" w:ascii="仿宋_GB2312" w:hAnsi="仿宋_GB2312" w:cs="仿宋_GB2312"/>
          <w:color w:val="auto"/>
          <w:szCs w:val="32"/>
        </w:rPr>
        <w:t>（以下简称“市工商联”）</w:t>
      </w:r>
      <w:r>
        <w:rPr>
          <w:rFonts w:hint="eastAsia" w:ascii="仿宋_GB2312" w:hAnsi="仿宋_GB2312" w:cs="仿宋_GB2312"/>
          <w:color w:val="auto"/>
          <w:szCs w:val="32"/>
          <w:lang w:eastAsia="zh-CN"/>
        </w:rPr>
        <w:t>。</w:t>
      </w:r>
      <w:r>
        <w:rPr>
          <w:rFonts w:hint="eastAsia" w:ascii="仿宋_GB2312" w:hAnsi="仿宋_GB2312" w:cs="仿宋_GB2312"/>
          <w:color w:val="auto"/>
          <w:kern w:val="0"/>
          <w:szCs w:val="32"/>
        </w:rPr>
        <w:t>市工商联是中国共产党领导的以非公有制企业和非公有制经济人士为主体的人民团体和商会组织，具有统战性、经济性、民间性有机统一的基本特征。服务对象主要包括私营企业、非公有制经济成分控股的有限责任公司和股份有限公司、港澳投资企业等。主要职能是：充分发挥在非公有制经济人士思想政治工作中的引导作用；在非公有制经济人士参与国家政治生活和社会事务中的重要作用；在政府管理和服务非公有制经济中的助手作用；在行业协会商会改革发展中的促进作用；在构建和谐劳动关系、加强和创新社会管理中的协同作用。</w:t>
      </w:r>
    </w:p>
    <w:p>
      <w:pPr>
        <w:keepNext w:val="0"/>
        <w:keepLines w:val="0"/>
        <w:pageBreakBefore w:val="0"/>
        <w:widowControl w:val="0"/>
        <w:numPr>
          <w:ilvl w:val="-1"/>
          <w:numId w:val="0"/>
        </w:numPr>
        <w:kinsoku/>
        <w:wordWrap/>
        <w:overflowPunct/>
        <w:topLinePunct w:val="0"/>
        <w:autoSpaceDE/>
        <w:autoSpaceDN/>
        <w:bidi w:val="0"/>
        <w:adjustRightInd w:val="0"/>
        <w:snapToGrid w:val="0"/>
        <w:spacing w:after="0" w:line="360" w:lineRule="auto"/>
        <w:ind w:left="0" w:leftChars="0" w:firstLine="640" w:firstLineChars="200"/>
        <w:textAlignment w:val="auto"/>
        <w:outlineLvl w:val="2"/>
        <w:rPr>
          <w:rFonts w:hint="eastAsia" w:ascii="仿宋_GB2312" w:hAnsi="仿宋_GB2312" w:cs="仿宋_GB2312"/>
          <w:color w:val="auto"/>
          <w:kern w:val="0"/>
          <w:szCs w:val="32"/>
          <w:lang w:val="en-US" w:eastAsia="zh-CN"/>
        </w:rPr>
      </w:pPr>
      <w:r>
        <w:rPr>
          <w:rFonts w:hint="eastAsia" w:ascii="仿宋_GB2312" w:hAnsi="仿宋_GB2312" w:cs="仿宋_GB2312"/>
          <w:color w:val="auto"/>
          <w:kern w:val="0"/>
          <w:szCs w:val="32"/>
        </w:rPr>
        <w:t>根据市委编办批复，内设办公室、调研室、组织人事处、会员处、宣教处、经济处、光彩事业办公室、联络处、法律事</w:t>
      </w:r>
      <w:r>
        <w:rPr>
          <w:rFonts w:hint="eastAsia" w:ascii="仿宋_GB2312" w:hAnsi="仿宋_GB2312" w:eastAsia="仿宋_GB2312" w:cs="仿宋_GB2312"/>
          <w:color w:val="auto"/>
          <w:kern w:val="0"/>
          <w:szCs w:val="32"/>
        </w:rPr>
        <w:t>务处、行政财务处共10个处（室）及机关党委。</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jc w:val="both"/>
        <w:textAlignment w:val="auto"/>
        <w:outlineLvl w:val="2"/>
        <w:rPr>
          <w:rFonts w:hint="eastAsia" w:ascii="仿宋_GB2312" w:hAnsi="宋体" w:eastAsia="仿宋_GB2312" w:cs="宋体"/>
          <w:color w:val="auto"/>
          <w:kern w:val="0"/>
          <w:szCs w:val="32"/>
          <w:lang w:val="en-US" w:eastAsia="zh-CN"/>
        </w:rPr>
      </w:pPr>
      <w:r>
        <w:rPr>
          <w:rFonts w:hint="eastAsia" w:ascii="仿宋_GB2312" w:hAnsi="宋体" w:cs="宋体"/>
          <w:color w:val="auto"/>
          <w:kern w:val="0"/>
          <w:szCs w:val="32"/>
          <w:lang w:val="en-US" w:eastAsia="zh-CN"/>
        </w:rPr>
        <w:t>2.人员情况</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jc w:val="both"/>
        <w:textAlignment w:val="auto"/>
        <w:outlineLvl w:val="2"/>
        <w:rPr>
          <w:rFonts w:hint="eastAsia" w:ascii="仿宋_GB2312" w:hAnsi="宋体" w:cs="宋体"/>
          <w:color w:val="auto"/>
          <w:kern w:val="0"/>
          <w:szCs w:val="32"/>
          <w:highlight w:val="none"/>
        </w:rPr>
      </w:pPr>
      <w:r>
        <w:rPr>
          <w:rFonts w:hint="eastAsia" w:ascii="仿宋_GB2312" w:hAnsi="宋体" w:cs="宋体"/>
          <w:color w:val="auto"/>
          <w:kern w:val="0"/>
          <w:szCs w:val="32"/>
          <w:highlight w:val="none"/>
        </w:rPr>
        <w:t>市工商联本级人员编制为10</w:t>
      </w:r>
      <w:r>
        <w:rPr>
          <w:rFonts w:hint="eastAsia" w:ascii="仿宋_GB2312" w:hAnsi="宋体" w:cs="宋体"/>
          <w:color w:val="auto"/>
          <w:kern w:val="0"/>
          <w:szCs w:val="32"/>
          <w:highlight w:val="none"/>
          <w:lang w:val="en-US"/>
        </w:rPr>
        <w:t>4</w:t>
      </w:r>
      <w:r>
        <w:rPr>
          <w:rFonts w:hint="eastAsia" w:ascii="仿宋_GB2312" w:hAnsi="宋体" w:cs="宋体"/>
          <w:color w:val="auto"/>
          <w:kern w:val="0"/>
          <w:szCs w:val="32"/>
          <w:highlight w:val="none"/>
        </w:rPr>
        <w:t>人，其中：行政编9</w:t>
      </w:r>
      <w:r>
        <w:rPr>
          <w:rFonts w:hint="eastAsia" w:ascii="仿宋_GB2312" w:hAnsi="宋体" w:cs="宋体"/>
          <w:color w:val="auto"/>
          <w:kern w:val="0"/>
          <w:szCs w:val="32"/>
          <w:highlight w:val="none"/>
          <w:lang w:val="en-US"/>
        </w:rPr>
        <w:t>2</w:t>
      </w:r>
      <w:r>
        <w:rPr>
          <w:rFonts w:hint="eastAsia" w:ascii="仿宋_GB2312" w:hAnsi="宋体" w:cs="宋体"/>
          <w:color w:val="auto"/>
          <w:kern w:val="0"/>
          <w:szCs w:val="32"/>
          <w:highlight w:val="none"/>
        </w:rPr>
        <w:t>人、事业编12人。截至20</w:t>
      </w:r>
      <w:r>
        <w:rPr>
          <w:rFonts w:hint="eastAsia" w:ascii="仿宋_GB2312" w:hAnsi="宋体" w:cs="宋体"/>
          <w:color w:val="auto"/>
          <w:kern w:val="0"/>
          <w:szCs w:val="32"/>
          <w:highlight w:val="none"/>
          <w:lang w:val="en-US" w:eastAsia="zh-CN"/>
        </w:rPr>
        <w:t>23</w:t>
      </w:r>
      <w:r>
        <w:rPr>
          <w:rFonts w:hint="eastAsia" w:ascii="仿宋_GB2312" w:hAnsi="宋体" w:cs="宋体"/>
          <w:color w:val="auto"/>
          <w:kern w:val="0"/>
          <w:szCs w:val="32"/>
          <w:highlight w:val="none"/>
        </w:rPr>
        <w:t>年底，市工商联本级在职人员</w:t>
      </w:r>
      <w:r>
        <w:rPr>
          <w:rFonts w:hint="eastAsia" w:ascii="仿宋_GB2312" w:hAnsi="宋体" w:cs="宋体"/>
          <w:color w:val="auto"/>
          <w:kern w:val="0"/>
          <w:szCs w:val="32"/>
          <w:highlight w:val="none"/>
          <w:lang w:val="en-US" w:eastAsia="zh-CN"/>
        </w:rPr>
        <w:t>93</w:t>
      </w:r>
      <w:r>
        <w:rPr>
          <w:rFonts w:hint="eastAsia" w:ascii="仿宋_GB2312" w:hAnsi="宋体" w:cs="宋体"/>
          <w:color w:val="auto"/>
          <w:kern w:val="0"/>
          <w:szCs w:val="32"/>
          <w:highlight w:val="none"/>
        </w:rPr>
        <w:t>人</w:t>
      </w:r>
      <w:r>
        <w:rPr>
          <w:rFonts w:hint="eastAsia" w:ascii="仿宋_GB2312" w:hAnsi="宋体" w:cs="宋体"/>
          <w:color w:val="auto"/>
          <w:kern w:val="0"/>
          <w:szCs w:val="32"/>
          <w:highlight w:val="none"/>
          <w:lang w:eastAsia="zh-CN"/>
        </w:rPr>
        <w:t>，</w:t>
      </w:r>
      <w:r>
        <w:rPr>
          <w:rFonts w:hint="eastAsia" w:ascii="仿宋_GB2312" w:hAnsi="宋体" w:cs="宋体"/>
          <w:color w:val="auto"/>
          <w:kern w:val="0"/>
          <w:szCs w:val="32"/>
          <w:highlight w:val="none"/>
          <w:lang w:val="en-US" w:eastAsia="zh-CN"/>
        </w:rPr>
        <w:t>其中：</w:t>
      </w:r>
      <w:r>
        <w:rPr>
          <w:rFonts w:hint="eastAsia" w:ascii="仿宋_GB2312" w:hAnsi="宋体" w:cs="宋体"/>
          <w:color w:val="auto"/>
          <w:kern w:val="0"/>
          <w:szCs w:val="32"/>
          <w:highlight w:val="none"/>
        </w:rPr>
        <w:t>行政编</w:t>
      </w:r>
      <w:r>
        <w:rPr>
          <w:rFonts w:hint="eastAsia" w:ascii="仿宋_GB2312" w:hAnsi="宋体" w:cs="宋体"/>
          <w:color w:val="auto"/>
          <w:kern w:val="0"/>
          <w:szCs w:val="32"/>
          <w:highlight w:val="none"/>
          <w:lang w:val="en-US" w:eastAsia="zh-CN"/>
        </w:rPr>
        <w:t>92</w:t>
      </w:r>
      <w:r>
        <w:rPr>
          <w:rFonts w:hint="eastAsia" w:ascii="仿宋_GB2312" w:hAnsi="宋体" w:cs="宋体"/>
          <w:color w:val="auto"/>
          <w:kern w:val="0"/>
          <w:szCs w:val="32"/>
          <w:highlight w:val="none"/>
        </w:rPr>
        <w:t>人、事业编</w:t>
      </w:r>
      <w:r>
        <w:rPr>
          <w:rFonts w:hint="eastAsia" w:ascii="仿宋_GB2312" w:hAnsi="宋体" w:cs="宋体"/>
          <w:color w:val="auto"/>
          <w:kern w:val="0"/>
          <w:szCs w:val="32"/>
          <w:highlight w:val="none"/>
          <w:lang w:val="en-US" w:eastAsia="zh-CN"/>
        </w:rPr>
        <w:t>1</w:t>
      </w:r>
      <w:r>
        <w:rPr>
          <w:rFonts w:hint="eastAsia" w:ascii="仿宋_GB2312" w:hAnsi="宋体" w:cs="宋体"/>
          <w:color w:val="auto"/>
          <w:kern w:val="0"/>
          <w:szCs w:val="32"/>
          <w:highlight w:val="none"/>
        </w:rPr>
        <w:t>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jc w:val="both"/>
        <w:textAlignment w:val="auto"/>
        <w:outlineLvl w:val="2"/>
        <w:rPr>
          <w:rFonts w:ascii="仿宋_GB2312" w:hAnsi="宋体" w:cs="宋体"/>
          <w:color w:val="auto"/>
          <w:kern w:val="0"/>
          <w:szCs w:val="32"/>
        </w:rPr>
      </w:pPr>
      <w:r>
        <w:rPr>
          <w:rFonts w:hint="eastAsia" w:ascii="仿宋_GB2312" w:hAnsi="宋体" w:cs="宋体"/>
          <w:color w:val="auto"/>
          <w:kern w:val="0"/>
          <w:szCs w:val="32"/>
          <w:lang w:val="en-US" w:eastAsia="zh-CN"/>
        </w:rPr>
        <w:t>3</w:t>
      </w:r>
      <w:r>
        <w:rPr>
          <w:rFonts w:hint="eastAsia" w:ascii="仿宋_GB2312" w:hAnsi="宋体" w:cs="宋体"/>
          <w:color w:val="auto"/>
          <w:kern w:val="0"/>
          <w:szCs w:val="32"/>
        </w:rPr>
        <w:t>.工作目标及任务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jc w:val="both"/>
        <w:textAlignment w:val="auto"/>
        <w:rPr>
          <w:rFonts w:hint="eastAsia" w:ascii="黑体" w:hAnsi="黑体" w:eastAsia="黑体" w:cs="黑体"/>
          <w:color w:val="auto"/>
          <w:sz w:val="28"/>
          <w:szCs w:val="28"/>
          <w:highlight w:val="none"/>
        </w:rPr>
      </w:pPr>
      <w:r>
        <w:rPr>
          <w:rFonts w:hint="eastAsia" w:ascii="仿宋_GB2312" w:hAnsi="仿宋_GB2312" w:eastAsia="仿宋_GB2312" w:cs="仿宋_GB2312"/>
          <w:color w:val="auto"/>
          <w:sz w:val="32"/>
          <w:szCs w:val="32"/>
          <w:highlight w:val="none"/>
        </w:rPr>
        <w:t>2023年是全面学习宣传贯彻党的二十大精神的开局之年，市工商联将以学习宣传贯彻党的二十大精神为主线，以服务新时代首都发展为统领，以“五新”工商联建设为抓手，聚焦“两个健康”工作主题，在强化政治引领上持续发力，进一步增强广大民营经济人士听党话、感党恩、跟党走的政治自觉；在促进民营经济高质量发展上创新突破，进一步服务推动新时代首都发展；在引导民营企业参与国家重大战略部署上深入推进，进一步鼓励民营企业助力共同富裕；在强化工商联自身建设上全面提升，进一步提高工商联的凝聚力、影响力和执行力。</w:t>
      </w:r>
      <w:r>
        <w:rPr>
          <w:rFonts w:hint="eastAsia" w:ascii="仿宋_GB2312" w:hAnsi="仿宋_GB2312" w:eastAsia="仿宋_GB2312" w:cs="仿宋_GB2312"/>
          <w:color w:val="auto"/>
          <w:sz w:val="32"/>
          <w:szCs w:val="32"/>
          <w:highlight w:val="none"/>
          <w:lang w:val="en-US" w:eastAsia="zh-CN"/>
        </w:rPr>
        <w:t>为此，市工商联制定了2023年工作计划，从加强民营经济代表人士队伍建设、增强服务两个健康的能力水平等方面细化了主要目标，</w:t>
      </w: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eastAsia="zh-CN"/>
        </w:rPr>
        <w:t>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主要工作情况</w:t>
      </w:r>
      <w:r>
        <w:rPr>
          <w:rFonts w:hint="eastAsia" w:ascii="仿宋_GB2312" w:hAnsi="仿宋_GB2312" w:eastAsia="仿宋_GB2312" w:cs="仿宋_GB2312"/>
          <w:color w:val="auto"/>
          <w:sz w:val="32"/>
          <w:szCs w:val="32"/>
          <w:highlight w:val="none"/>
        </w:rPr>
        <w:t>如</w:t>
      </w:r>
      <w:r>
        <w:rPr>
          <w:rFonts w:hint="eastAsia" w:ascii="仿宋_GB2312" w:hAnsi="仿宋_GB2312" w:eastAsia="仿宋_GB2312" w:cs="仿宋_GB2312"/>
          <w:color w:val="auto"/>
          <w:sz w:val="32"/>
          <w:szCs w:val="32"/>
          <w:highlight w:val="none"/>
          <w:lang w:val="en-US" w:eastAsia="zh-CN"/>
        </w:rPr>
        <w:t>表1</w:t>
      </w:r>
      <w:r>
        <w:rPr>
          <w:rFonts w:hint="eastAsia" w:ascii="Times New Roman" w:hAnsi="Times New Roman" w:cs="Times New Roman"/>
          <w:color w:val="auto"/>
          <w:kern w:val="2"/>
          <w:szCs w:val="32"/>
          <w:highlight w:val="none"/>
        </w:rPr>
        <w:t>所示。</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黑体" w:hAnsi="黑体" w:eastAsia="黑体" w:cs="黑体"/>
          <w:color w:val="auto"/>
          <w:sz w:val="28"/>
          <w:szCs w:val="28"/>
          <w:highlight w:val="none"/>
        </w:rPr>
      </w:pPr>
      <w:r>
        <w:rPr>
          <w:rFonts w:hint="eastAsia" w:ascii="黑体" w:hAnsi="黑体" w:eastAsia="黑体" w:cs="黑体"/>
          <w:color w:val="auto"/>
          <w:sz w:val="28"/>
          <w:szCs w:val="28"/>
          <w:highlight w:val="none"/>
        </w:rPr>
        <w:t>表1：20</w:t>
      </w:r>
      <w:r>
        <w:rPr>
          <w:rFonts w:hint="eastAsia" w:ascii="黑体" w:hAnsi="黑体" w:eastAsia="黑体" w:cs="黑体"/>
          <w:color w:val="auto"/>
          <w:sz w:val="28"/>
          <w:szCs w:val="28"/>
          <w:highlight w:val="none"/>
          <w:lang w:val="en-US" w:eastAsia="zh-CN"/>
        </w:rPr>
        <w:t>23</w:t>
      </w:r>
      <w:r>
        <w:rPr>
          <w:rFonts w:hint="eastAsia" w:ascii="黑体" w:hAnsi="黑体" w:eastAsia="黑体" w:cs="黑体"/>
          <w:color w:val="auto"/>
          <w:sz w:val="28"/>
          <w:szCs w:val="28"/>
          <w:highlight w:val="none"/>
        </w:rPr>
        <w:t>年</w:t>
      </w:r>
      <w:r>
        <w:rPr>
          <w:rFonts w:hint="eastAsia" w:ascii="黑体" w:hAnsi="黑体" w:eastAsia="黑体" w:cs="黑体"/>
          <w:color w:val="auto"/>
          <w:sz w:val="28"/>
          <w:szCs w:val="28"/>
          <w:highlight w:val="none"/>
          <w:lang w:val="en-US" w:eastAsia="zh-CN"/>
        </w:rPr>
        <w:t>主要工作及其内容</w:t>
      </w:r>
    </w:p>
    <w:tbl>
      <w:tblPr>
        <w:tblStyle w:val="15"/>
        <w:tblpPr w:leftFromText="180" w:rightFromText="180" w:vertAnchor="text" w:horzAnchor="margin" w:tblpXSpec="center" w:tblpY="191"/>
        <w:tblW w:w="8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2060"/>
        <w:gridCol w:w="5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14" w:type="dxa"/>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eastAsia="宋体" w:cs="宋体"/>
                <w:b/>
                <w:color w:val="auto"/>
                <w:kern w:val="0"/>
                <w:sz w:val="20"/>
                <w:szCs w:val="20"/>
              </w:rPr>
            </w:pPr>
            <w:r>
              <w:rPr>
                <w:rFonts w:hint="eastAsia" w:ascii="宋体" w:hAnsi="宋体" w:eastAsia="宋体" w:cs="宋体"/>
                <w:b/>
                <w:color w:val="auto"/>
                <w:kern w:val="0"/>
                <w:sz w:val="20"/>
                <w:szCs w:val="20"/>
              </w:rPr>
              <w:t>序号</w:t>
            </w:r>
          </w:p>
        </w:tc>
        <w:tc>
          <w:tcPr>
            <w:tcW w:w="2060" w:type="dxa"/>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eastAsia="宋体" w:cs="宋体"/>
                <w:b/>
                <w:color w:val="auto"/>
                <w:kern w:val="0"/>
                <w:sz w:val="20"/>
                <w:szCs w:val="20"/>
              </w:rPr>
            </w:pPr>
            <w:r>
              <w:rPr>
                <w:rFonts w:hint="eastAsia" w:ascii="宋体" w:hAnsi="宋体" w:eastAsia="宋体" w:cs="宋体"/>
                <w:b/>
                <w:color w:val="auto"/>
                <w:kern w:val="0"/>
                <w:sz w:val="20"/>
                <w:szCs w:val="20"/>
              </w:rPr>
              <w:t>重点工作</w:t>
            </w:r>
          </w:p>
        </w:tc>
        <w:tc>
          <w:tcPr>
            <w:tcW w:w="5273" w:type="dxa"/>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eastAsia="宋体" w:cs="宋体"/>
                <w:b/>
                <w:color w:val="auto"/>
                <w:kern w:val="0"/>
                <w:sz w:val="20"/>
                <w:szCs w:val="20"/>
              </w:rPr>
            </w:pPr>
            <w:r>
              <w:rPr>
                <w:rFonts w:hint="eastAsia" w:ascii="宋体" w:hAnsi="宋体" w:eastAsia="宋体" w:cs="宋体"/>
                <w:b/>
                <w:color w:val="auto"/>
                <w:kern w:val="0"/>
                <w:sz w:val="20"/>
                <w:szCs w:val="20"/>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14" w:type="dxa"/>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2060" w:type="dxa"/>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color w:val="auto"/>
                <w:sz w:val="20"/>
                <w:szCs w:val="20"/>
              </w:rPr>
            </w:pPr>
            <w:r>
              <w:rPr>
                <w:rFonts w:hint="eastAsia" w:ascii="宋体" w:hAnsi="宋体" w:eastAsia="宋体" w:cs="宋体"/>
                <w:b w:val="0"/>
                <w:color w:val="auto"/>
                <w:sz w:val="20"/>
                <w:szCs w:val="20"/>
                <w:lang w:eastAsia="zh-CN"/>
              </w:rPr>
              <w:t>学习宣传贯彻党的二十大精神为主线，广泛凝聚民营经济人士思想共识。</w:t>
            </w:r>
          </w:p>
        </w:tc>
        <w:tc>
          <w:tcPr>
            <w:tcW w:w="5273" w:type="dxa"/>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1.</w:t>
            </w:r>
            <w:r>
              <w:rPr>
                <w:rFonts w:hint="eastAsia" w:ascii="宋体" w:hAnsi="宋体" w:eastAsia="宋体" w:cs="宋体"/>
                <w:color w:val="auto"/>
                <w:sz w:val="20"/>
                <w:szCs w:val="20"/>
              </w:rPr>
              <w:t>提高政治站位，深入学习贯彻党的二十大精神。</w:t>
            </w:r>
          </w:p>
          <w:p>
            <w:pPr>
              <w:adjustRightInd w:val="0"/>
              <w:snapToGrid w:val="0"/>
              <w:rPr>
                <w:rFonts w:hint="eastAsia" w:ascii="宋体" w:hAnsi="宋体" w:eastAsia="宋体" w:cs="宋体"/>
                <w:color w:val="auto"/>
                <w:sz w:val="20"/>
                <w:szCs w:val="20"/>
              </w:rPr>
            </w:pPr>
            <w:r>
              <w:rPr>
                <w:rFonts w:hint="eastAsia" w:ascii="宋体" w:hAnsi="宋体" w:eastAsia="宋体" w:cs="宋体"/>
                <w:color w:val="auto"/>
                <w:sz w:val="20"/>
                <w:szCs w:val="20"/>
              </w:rPr>
              <w:t>2.</w:t>
            </w:r>
            <w:r>
              <w:rPr>
                <w:rFonts w:hint="eastAsia" w:ascii="宋体" w:hAnsi="宋体" w:eastAsia="宋体" w:cs="宋体"/>
                <w:color w:val="auto"/>
                <w:sz w:val="20"/>
                <w:szCs w:val="20"/>
                <w:lang w:val="en-US" w:eastAsia="zh-CN"/>
              </w:rPr>
              <w:t>完善调研常态化机制，</w:t>
            </w:r>
            <w:r>
              <w:rPr>
                <w:rFonts w:hint="eastAsia" w:ascii="宋体" w:hAnsi="宋体" w:eastAsia="宋体" w:cs="宋体"/>
                <w:color w:val="auto"/>
                <w:sz w:val="20"/>
                <w:szCs w:val="20"/>
              </w:rPr>
              <w:t>提升教育覆盖面和参与度</w:t>
            </w:r>
            <w:r>
              <w:rPr>
                <w:rFonts w:hint="eastAsia" w:ascii="宋体" w:hAnsi="宋体" w:eastAsia="宋体" w:cs="宋体"/>
                <w:color w:val="auto"/>
                <w:sz w:val="20"/>
                <w:szCs w:val="20"/>
                <w:lang w:eastAsia="zh-CN"/>
              </w:rPr>
              <w:t>。</w:t>
            </w:r>
          </w:p>
          <w:p>
            <w:pPr>
              <w:rPr>
                <w:rFonts w:hint="eastAsia" w:ascii="宋体" w:hAnsi="宋体" w:eastAsia="宋体" w:cs="宋体"/>
                <w:color w:val="auto"/>
                <w:sz w:val="20"/>
                <w:szCs w:val="20"/>
              </w:rPr>
            </w:pPr>
            <w:r>
              <w:rPr>
                <w:rFonts w:hint="eastAsia" w:ascii="宋体" w:hAnsi="宋体" w:eastAsia="宋体" w:cs="宋体"/>
                <w:color w:val="auto"/>
                <w:sz w:val="20"/>
                <w:szCs w:val="20"/>
              </w:rPr>
              <w:t>3.优化完善“自媒体+N”宣传工作模式，做好民营经济领域舆情工作。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14" w:type="dxa"/>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2060" w:type="dxa"/>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color w:val="auto"/>
                <w:sz w:val="20"/>
                <w:szCs w:val="20"/>
              </w:rPr>
            </w:pPr>
            <w:r>
              <w:rPr>
                <w:rFonts w:hint="eastAsia" w:ascii="宋体" w:hAnsi="宋体" w:eastAsia="宋体" w:cs="宋体"/>
                <w:b w:val="0"/>
                <w:color w:val="auto"/>
                <w:sz w:val="20"/>
                <w:szCs w:val="20"/>
                <w:lang w:eastAsia="zh-CN"/>
              </w:rPr>
              <w:t>以品牌活动为抓手，积极服务推动</w:t>
            </w:r>
            <w:r>
              <w:rPr>
                <w:rFonts w:hint="eastAsia" w:ascii="宋体" w:hAnsi="宋体" w:eastAsia="宋体" w:cs="宋体"/>
                <w:b w:val="0"/>
                <w:color w:val="auto"/>
                <w:sz w:val="20"/>
                <w:szCs w:val="20"/>
                <w:lang w:val="en-US" w:eastAsia="zh-CN"/>
              </w:rPr>
              <w:t>首都</w:t>
            </w:r>
            <w:r>
              <w:rPr>
                <w:rFonts w:hint="eastAsia" w:ascii="宋体" w:hAnsi="宋体" w:eastAsia="宋体" w:cs="宋体"/>
                <w:b w:val="0"/>
                <w:color w:val="auto"/>
                <w:sz w:val="20"/>
                <w:szCs w:val="20"/>
                <w:lang w:eastAsia="zh-CN"/>
              </w:rPr>
              <w:t>民营经济高质量发展。</w:t>
            </w:r>
          </w:p>
        </w:tc>
        <w:tc>
          <w:tcPr>
            <w:tcW w:w="5273" w:type="dxa"/>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1.创新开展百强调研与发布工作</w:t>
            </w:r>
            <w:r>
              <w:rPr>
                <w:rFonts w:hint="eastAsia" w:ascii="宋体" w:hAnsi="宋体" w:eastAsia="宋体" w:cs="宋体"/>
                <w:color w:val="auto"/>
                <w:sz w:val="20"/>
                <w:szCs w:val="20"/>
                <w:lang w:eastAsia="zh-CN"/>
              </w:rPr>
              <w:t>，</w:t>
            </w:r>
            <w:r>
              <w:rPr>
                <w:rFonts w:hint="eastAsia" w:ascii="宋体" w:hAnsi="宋体" w:eastAsia="宋体" w:cs="宋体"/>
                <w:b w:val="0"/>
                <w:bCs w:val="0"/>
                <w:color w:val="auto"/>
                <w:sz w:val="20"/>
                <w:szCs w:val="20"/>
                <w:lang w:val="en-US" w:eastAsia="zh-CN"/>
              </w:rPr>
              <w:t>加强成果运用。</w:t>
            </w:r>
          </w:p>
          <w:p>
            <w:pPr>
              <w:adjustRightInd w:val="0"/>
              <w:snapToGrid w:val="0"/>
              <w:rPr>
                <w:rFonts w:hint="default" w:ascii="宋体" w:hAnsi="宋体" w:eastAsia="宋体" w:cs="宋体"/>
                <w:color w:val="auto"/>
                <w:sz w:val="20"/>
                <w:szCs w:val="20"/>
                <w:lang w:val="en-US"/>
              </w:rPr>
            </w:pPr>
            <w:r>
              <w:rPr>
                <w:rFonts w:hint="eastAsia" w:ascii="宋体" w:hAnsi="宋体" w:eastAsia="宋体" w:cs="宋体"/>
                <w:color w:val="auto"/>
                <w:sz w:val="20"/>
                <w:szCs w:val="20"/>
              </w:rPr>
              <w:t>2.</w:t>
            </w:r>
            <w:r>
              <w:rPr>
                <w:rFonts w:hint="eastAsia" w:ascii="宋体" w:hAnsi="宋体" w:eastAsia="宋体" w:cs="宋体"/>
                <w:color w:val="auto"/>
                <w:sz w:val="20"/>
                <w:szCs w:val="20"/>
                <w:lang w:val="en-US" w:eastAsia="zh-CN"/>
              </w:rPr>
              <w:t>搭建高精尖产业融通共享新平台。</w:t>
            </w:r>
          </w:p>
          <w:p>
            <w:pPr>
              <w:adjustRightInd w:val="0"/>
              <w:snapToGrid w:val="0"/>
              <w:rPr>
                <w:rFonts w:hint="eastAsia" w:ascii="宋体" w:hAnsi="宋体" w:eastAsia="宋体" w:cs="宋体"/>
                <w:color w:val="auto"/>
                <w:sz w:val="20"/>
                <w:szCs w:val="20"/>
              </w:rPr>
            </w:pPr>
            <w:r>
              <w:rPr>
                <w:rFonts w:hint="eastAsia" w:ascii="宋体" w:hAnsi="宋体" w:eastAsia="宋体" w:cs="宋体"/>
                <w:b w:val="0"/>
                <w:bCs w:val="0"/>
                <w:color w:val="auto"/>
                <w:sz w:val="20"/>
                <w:szCs w:val="20"/>
              </w:rPr>
              <w:t>3.</w:t>
            </w:r>
            <w:r>
              <w:rPr>
                <w:rFonts w:hint="eastAsia" w:ascii="宋体" w:hAnsi="宋体" w:eastAsia="宋体" w:cs="宋体"/>
                <w:bCs w:val="0"/>
                <w:color w:val="auto"/>
                <w:sz w:val="20"/>
                <w:szCs w:val="20"/>
                <w:lang w:val="en-US" w:eastAsia="zh-CN"/>
              </w:rPr>
              <w:t>深化民营企业产权保</w:t>
            </w:r>
            <w:r>
              <w:rPr>
                <w:rFonts w:hint="eastAsia" w:ascii="宋体" w:hAnsi="宋体" w:eastAsia="宋体" w:cs="宋体"/>
                <w:color w:val="auto"/>
                <w:sz w:val="20"/>
                <w:szCs w:val="20"/>
                <w:lang w:val="en-US" w:eastAsia="zh-CN"/>
              </w:rPr>
              <w:t>护社会化服务体系“四驾马车”工作机制。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14" w:type="dxa"/>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2060" w:type="dxa"/>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color w:val="auto"/>
                <w:sz w:val="20"/>
                <w:szCs w:val="20"/>
              </w:rPr>
            </w:pPr>
            <w:r>
              <w:rPr>
                <w:rFonts w:hint="eastAsia" w:ascii="宋体" w:hAnsi="宋体" w:eastAsia="宋体" w:cs="宋体"/>
                <w:b w:val="0"/>
                <w:color w:val="auto"/>
                <w:sz w:val="20"/>
                <w:szCs w:val="20"/>
                <w:lang w:eastAsia="zh-CN"/>
              </w:rPr>
              <w:t>以践行“国之大者”为</w:t>
            </w:r>
            <w:r>
              <w:rPr>
                <w:rFonts w:hint="eastAsia" w:ascii="宋体" w:hAnsi="宋体" w:eastAsia="宋体" w:cs="宋体"/>
                <w:b w:val="0"/>
                <w:color w:val="auto"/>
                <w:sz w:val="20"/>
                <w:szCs w:val="20"/>
                <w:lang w:val="en-US" w:eastAsia="zh-CN"/>
              </w:rPr>
              <w:t>己</w:t>
            </w:r>
            <w:r>
              <w:rPr>
                <w:rFonts w:hint="eastAsia" w:ascii="宋体" w:hAnsi="宋体" w:eastAsia="宋体" w:cs="宋体"/>
                <w:b w:val="0"/>
                <w:color w:val="auto"/>
                <w:sz w:val="20"/>
                <w:szCs w:val="20"/>
                <w:lang w:eastAsia="zh-CN"/>
              </w:rPr>
              <w:t>任，助力民营企业积极履行社会责任。</w:t>
            </w:r>
          </w:p>
        </w:tc>
        <w:tc>
          <w:tcPr>
            <w:tcW w:w="5273" w:type="dxa"/>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w:t>
            </w:r>
            <w:r>
              <w:rPr>
                <w:rFonts w:hint="eastAsia" w:ascii="宋体" w:hAnsi="宋体" w:eastAsia="宋体" w:cs="宋体"/>
                <w:b w:val="0"/>
                <w:bCs w:val="0"/>
                <w:color w:val="auto"/>
                <w:sz w:val="20"/>
                <w:szCs w:val="20"/>
                <w:lang w:val="en-US" w:eastAsia="zh-CN"/>
              </w:rPr>
              <w:t>开展考察调研、政策解读、产业对接系列活动，</w:t>
            </w:r>
            <w:r>
              <w:rPr>
                <w:rFonts w:hint="eastAsia" w:ascii="宋体" w:hAnsi="宋体" w:eastAsia="宋体" w:cs="宋体"/>
                <w:color w:val="auto"/>
                <w:sz w:val="20"/>
                <w:szCs w:val="20"/>
                <w:lang w:val="en-US" w:eastAsia="zh-CN"/>
              </w:rPr>
              <w:t>推动京津冀三地经贸交流和项目落地。</w:t>
            </w:r>
          </w:p>
          <w:p>
            <w:pPr>
              <w:adjustRightInd w:val="0"/>
              <w:snapToGrid w:val="0"/>
              <w:rPr>
                <w:rFonts w:hint="eastAsia" w:ascii="宋体" w:hAnsi="宋体" w:eastAsia="宋体" w:cs="宋体"/>
                <w:color w:val="auto"/>
                <w:sz w:val="20"/>
                <w:szCs w:val="20"/>
              </w:rPr>
            </w:pPr>
            <w:r>
              <w:rPr>
                <w:rFonts w:hint="eastAsia" w:ascii="宋体" w:hAnsi="宋体" w:eastAsia="宋体" w:cs="宋体"/>
                <w:color w:val="auto"/>
                <w:sz w:val="20"/>
                <w:szCs w:val="20"/>
              </w:rPr>
              <w:t>2.</w:t>
            </w:r>
            <w:r>
              <w:rPr>
                <w:rFonts w:hint="eastAsia" w:ascii="宋体" w:hAnsi="宋体" w:eastAsia="宋体" w:cs="宋体"/>
                <w:b w:val="0"/>
                <w:bCs w:val="0"/>
                <w:color w:val="auto"/>
                <w:kern w:val="2"/>
                <w:sz w:val="20"/>
                <w:szCs w:val="20"/>
                <w:lang w:val="en-US" w:eastAsia="zh-CN" w:bidi="ar-SA"/>
              </w:rPr>
              <w:t>持续深化“护航行动”，认定</w:t>
            </w:r>
            <w:r>
              <w:rPr>
                <w:rFonts w:hint="eastAsia" w:ascii="宋体" w:hAnsi="宋体" w:eastAsia="宋体" w:cs="宋体"/>
                <w:b w:val="0"/>
                <w:bCs w:val="0"/>
                <w:color w:val="auto"/>
                <w:sz w:val="20"/>
                <w:szCs w:val="20"/>
                <w:lang w:val="en-US" w:eastAsia="zh-CN"/>
              </w:rPr>
              <w:t>新一批民营经济发展服务基地，引导民营企业深度参与“一带一路”。</w:t>
            </w:r>
          </w:p>
          <w:p>
            <w:pPr>
              <w:adjustRightInd w:val="0"/>
              <w:snapToGrid w:val="0"/>
              <w:rPr>
                <w:rFonts w:hint="eastAsia" w:ascii="宋体" w:hAnsi="宋体" w:eastAsia="宋体" w:cs="宋体"/>
                <w:color w:val="auto"/>
                <w:sz w:val="20"/>
                <w:szCs w:val="20"/>
              </w:rPr>
            </w:pPr>
            <w:r>
              <w:rPr>
                <w:rFonts w:hint="eastAsia" w:ascii="宋体" w:hAnsi="宋体" w:eastAsia="宋体" w:cs="宋体"/>
                <w:color w:val="auto"/>
                <w:sz w:val="20"/>
                <w:szCs w:val="20"/>
              </w:rPr>
              <w:t>3.开展“光彩行”考察对接活动，深入推动“万企兴万村”行动走深走实。</w:t>
            </w:r>
          </w:p>
          <w:p>
            <w:pPr>
              <w:adjustRightInd w:val="0"/>
              <w:snapToGrid w:val="0"/>
              <w:rPr>
                <w:rFonts w:hint="eastAsia" w:ascii="宋体" w:hAnsi="宋体" w:eastAsia="宋体" w:cs="宋体"/>
                <w:color w:val="auto"/>
                <w:sz w:val="20"/>
                <w:szCs w:val="20"/>
              </w:rPr>
            </w:pPr>
            <w:r>
              <w:rPr>
                <w:rFonts w:hint="eastAsia" w:ascii="宋体" w:hAnsi="宋体" w:eastAsia="宋体" w:cs="宋体"/>
                <w:color w:val="auto"/>
                <w:sz w:val="20"/>
                <w:szCs w:val="20"/>
              </w:rPr>
              <w:t>4.</w:t>
            </w:r>
            <w:r>
              <w:rPr>
                <w:rFonts w:hint="eastAsia" w:ascii="宋体" w:hAnsi="宋体" w:eastAsia="宋体" w:cs="宋体"/>
                <w:color w:val="auto"/>
                <w:sz w:val="20"/>
                <w:szCs w:val="20"/>
                <w:lang w:val="en-US" w:eastAsia="zh-CN"/>
              </w:rPr>
              <w:t>持续完善重点群体就业支持服务体系。</w:t>
            </w:r>
          </w:p>
          <w:p>
            <w:pPr>
              <w:adjustRightInd w:val="0"/>
              <w:snapToGrid w:val="0"/>
              <w:rPr>
                <w:rFonts w:hint="eastAsia" w:ascii="宋体" w:hAnsi="宋体" w:eastAsia="宋体" w:cs="宋体"/>
                <w:color w:val="auto"/>
                <w:sz w:val="20"/>
                <w:szCs w:val="20"/>
              </w:rPr>
            </w:pPr>
            <w:r>
              <w:rPr>
                <w:rFonts w:hint="eastAsia" w:ascii="宋体" w:hAnsi="宋体" w:eastAsia="宋体" w:cs="宋体"/>
                <w:color w:val="auto"/>
                <w:sz w:val="20"/>
                <w:szCs w:val="20"/>
              </w:rPr>
              <w:t>5.</w:t>
            </w:r>
            <w:r>
              <w:rPr>
                <w:rFonts w:hint="eastAsia" w:ascii="宋体" w:hAnsi="宋体" w:eastAsia="宋体" w:cs="宋体"/>
                <w:color w:val="auto"/>
                <w:sz w:val="20"/>
                <w:szCs w:val="20"/>
                <w:lang w:val="en-US" w:eastAsia="zh-CN"/>
              </w:rPr>
              <w:t>持续开展“集</w:t>
            </w:r>
            <w:r>
              <w:rPr>
                <w:rFonts w:hint="eastAsia" w:ascii="宋体" w:hAnsi="宋体" w:eastAsia="宋体" w:cs="宋体"/>
                <w:b w:val="0"/>
                <w:bCs w:val="0"/>
                <w:color w:val="auto"/>
                <w:sz w:val="20"/>
                <w:szCs w:val="20"/>
                <w:lang w:val="en-US" w:eastAsia="zh-CN"/>
              </w:rPr>
              <w:t>体经济薄弱村帮扶专项行动”。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14" w:type="dxa"/>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2060" w:type="dxa"/>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color w:val="auto"/>
                <w:sz w:val="20"/>
                <w:szCs w:val="20"/>
              </w:rPr>
            </w:pPr>
            <w:r>
              <w:rPr>
                <w:rFonts w:hint="eastAsia" w:ascii="宋体" w:hAnsi="宋体" w:eastAsia="宋体" w:cs="宋体"/>
                <w:b w:val="0"/>
                <w:bCs w:val="0"/>
                <w:color w:val="auto"/>
                <w:sz w:val="20"/>
                <w:szCs w:val="20"/>
                <w:lang w:val="en-US" w:eastAsia="zh-CN"/>
              </w:rPr>
              <w:t>以服务新时代首都发展为统领，着力提高建言资政的质量和水平。</w:t>
            </w:r>
          </w:p>
        </w:tc>
        <w:tc>
          <w:tcPr>
            <w:tcW w:w="5273" w:type="dxa"/>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1.完善机制，充分发挥政企沟通平台作用。</w:t>
            </w:r>
          </w:p>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2.聚焦重点，深入开展调查研究工作。</w:t>
            </w:r>
          </w:p>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3.搭建平台，充分发挥建言资政职能。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14" w:type="dxa"/>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2060" w:type="dxa"/>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color w:val="auto"/>
                <w:sz w:val="20"/>
                <w:szCs w:val="20"/>
              </w:rPr>
            </w:pPr>
            <w:r>
              <w:rPr>
                <w:rFonts w:hint="eastAsia" w:ascii="宋体" w:hAnsi="宋体" w:eastAsia="宋体" w:cs="宋体"/>
                <w:b w:val="0"/>
                <w:color w:val="auto"/>
                <w:sz w:val="20"/>
                <w:szCs w:val="20"/>
                <w:lang w:eastAsia="zh-CN"/>
              </w:rPr>
              <w:t>以“五新”工商联建设为目标，不断提升工商联整体工作效能。</w:t>
            </w:r>
          </w:p>
        </w:tc>
        <w:tc>
          <w:tcPr>
            <w:tcW w:w="5273" w:type="dxa"/>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w:t>
            </w:r>
            <w:r>
              <w:rPr>
                <w:rFonts w:hint="eastAsia" w:ascii="宋体" w:hAnsi="宋体" w:eastAsia="宋体" w:cs="宋体"/>
                <w:color w:val="auto"/>
                <w:sz w:val="20"/>
                <w:szCs w:val="20"/>
                <w:lang w:eastAsia="zh-CN"/>
              </w:rPr>
              <w:t>持续调整优化机关内设机构和工作职责</w:t>
            </w:r>
            <w:r>
              <w:rPr>
                <w:rFonts w:hint="eastAsia" w:ascii="宋体" w:hAnsi="宋体" w:eastAsia="宋体" w:cs="宋体"/>
                <w:color w:val="auto"/>
                <w:sz w:val="20"/>
                <w:szCs w:val="20"/>
              </w:rPr>
              <w:t>。</w:t>
            </w:r>
          </w:p>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w:t>
            </w:r>
            <w:r>
              <w:rPr>
                <w:rFonts w:hint="eastAsia" w:ascii="宋体" w:hAnsi="宋体" w:eastAsia="宋体" w:cs="宋体"/>
                <w:color w:val="auto"/>
                <w:sz w:val="20"/>
                <w:szCs w:val="20"/>
                <w:lang w:val="en-US" w:eastAsia="zh-CN"/>
              </w:rPr>
              <w:t>持续</w:t>
            </w:r>
            <w:r>
              <w:rPr>
                <w:rFonts w:hint="eastAsia" w:ascii="宋体" w:hAnsi="宋体" w:eastAsia="宋体" w:cs="宋体"/>
                <w:color w:val="auto"/>
                <w:sz w:val="20"/>
                <w:szCs w:val="20"/>
                <w:lang w:eastAsia="zh-CN"/>
              </w:rPr>
              <w:t>完善</w:t>
            </w:r>
            <w:r>
              <w:rPr>
                <w:rFonts w:hint="eastAsia" w:ascii="宋体" w:hAnsi="宋体" w:eastAsia="宋体" w:cs="宋体"/>
                <w:color w:val="auto"/>
                <w:sz w:val="20"/>
                <w:szCs w:val="20"/>
              </w:rPr>
              <w:t>工商联党组抓所属商会党建工作机制</w:t>
            </w:r>
            <w:r>
              <w:rPr>
                <w:rFonts w:hint="eastAsia" w:ascii="宋体" w:hAnsi="宋体" w:eastAsia="宋体" w:cs="宋体"/>
                <w:color w:val="auto"/>
                <w:sz w:val="20"/>
                <w:szCs w:val="20"/>
                <w:lang w:eastAsia="zh-CN"/>
              </w:rPr>
              <w:t>。</w:t>
            </w:r>
          </w:p>
        </w:tc>
      </w:tr>
    </w:tbl>
    <w:p>
      <w:pPr>
        <w:adjustRightInd w:val="0"/>
        <w:snapToGrid w:val="0"/>
        <w:spacing w:line="360" w:lineRule="auto"/>
        <w:ind w:left="160" w:leftChars="50" w:firstLine="480" w:firstLineChars="150"/>
        <w:rPr>
          <w:rFonts w:ascii="楷体_GB2312" w:eastAsia="楷体_GB2312"/>
          <w:color w:val="auto"/>
          <w:szCs w:val="32"/>
        </w:rPr>
      </w:pPr>
      <w:bookmarkStart w:id="10" w:name="_Toc29844"/>
      <w:bookmarkStart w:id="11" w:name="_Toc17243"/>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1"/>
        <w:rPr>
          <w:rFonts w:ascii="楷体_GB2312" w:eastAsia="楷体_GB2312"/>
          <w:color w:val="auto"/>
          <w:szCs w:val="32"/>
        </w:rPr>
      </w:pPr>
      <w:bookmarkStart w:id="12" w:name="_Toc7575"/>
      <w:bookmarkStart w:id="13" w:name="_Toc6969"/>
      <w:bookmarkStart w:id="14" w:name="_Toc15929"/>
      <w:r>
        <w:rPr>
          <w:rFonts w:hint="eastAsia" w:ascii="楷体_GB2312" w:eastAsia="楷体_GB2312"/>
          <w:color w:val="auto"/>
          <w:szCs w:val="32"/>
        </w:rPr>
        <w:t>（二）部门整体绩效目标设立情况</w:t>
      </w:r>
      <w:bookmarkEnd w:id="10"/>
      <w:bookmarkEnd w:id="11"/>
      <w:bookmarkEnd w:id="12"/>
      <w:bookmarkEnd w:id="13"/>
      <w:bookmarkEnd w:id="14"/>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2"/>
        <w:rPr>
          <w:rFonts w:ascii="仿宋_GB2312" w:eastAsia="仿宋_GB2312"/>
          <w:color w:val="auto"/>
          <w:sz w:val="32"/>
          <w:szCs w:val="32"/>
        </w:rPr>
      </w:pPr>
      <w:r>
        <w:rPr>
          <w:rFonts w:hint="eastAsia" w:ascii="仿宋_GB2312" w:eastAsia="仿宋_GB2312"/>
          <w:color w:val="auto"/>
          <w:sz w:val="32"/>
          <w:szCs w:val="32"/>
        </w:rPr>
        <w:t>1</w:t>
      </w:r>
      <w:r>
        <w:rPr>
          <w:rFonts w:ascii="仿宋_GB2312" w:eastAsia="仿宋_GB2312"/>
          <w:color w:val="auto"/>
          <w:sz w:val="32"/>
          <w:szCs w:val="32"/>
        </w:rPr>
        <w:t>.</w:t>
      </w:r>
      <w:r>
        <w:rPr>
          <w:rFonts w:hint="eastAsia" w:ascii="仿宋_GB2312" w:eastAsia="仿宋_GB2312"/>
          <w:color w:val="auto"/>
          <w:sz w:val="32"/>
          <w:szCs w:val="32"/>
        </w:rPr>
        <w:t>绩效目标设立依据</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
          <w:color w:val="auto"/>
          <w:sz w:val="32"/>
          <w:szCs w:val="32"/>
          <w:lang w:eastAsia="zh-CN"/>
        </w:rPr>
      </w:pPr>
      <w:r>
        <w:rPr>
          <w:rFonts w:hint="eastAsia" w:ascii="仿宋_GB2312" w:hAnsi="仿宋" w:eastAsia="仿宋_GB2312"/>
          <w:color w:val="auto"/>
          <w:sz w:val="32"/>
          <w:szCs w:val="32"/>
        </w:rPr>
        <w:t>根据绩效目标管理有关文件的规定，部门整体支出绩效目标是指部门及其所属单位按照确定的职责，利用全部部门预算资金在一定期限内预期达到的总体产出和效果。绩效目标设定的依据包括：国家相关法律、法规和规章制度，国民经济和社会发展规划；部门职能、年度工作计划或项目规划；部门中期财政规划；财政部门中期和年度预算管理要求；相关历史数据、行业标准、计划标准等；符合财政部门要求的其他依据。</w:t>
      </w:r>
      <w:r>
        <w:rPr>
          <w:rFonts w:hint="eastAsia" w:ascii="仿宋_GB2312" w:hAnsi="仿宋"/>
          <w:color w:val="auto"/>
          <w:sz w:val="32"/>
          <w:szCs w:val="32"/>
          <w:lang w:val="en-US" w:eastAsia="zh-CN"/>
        </w:rPr>
        <w:t>市工商联</w:t>
      </w:r>
      <w:r>
        <w:rPr>
          <w:rFonts w:hint="eastAsia" w:ascii="仿宋_GB2312" w:hAnsi="仿宋" w:eastAsia="仿宋_GB2312"/>
          <w:color w:val="auto"/>
          <w:sz w:val="32"/>
          <w:szCs w:val="32"/>
        </w:rPr>
        <w:t>按照北京市财政局当年预算编报要求</w:t>
      </w:r>
      <w:r>
        <w:rPr>
          <w:rFonts w:hint="eastAsia" w:ascii="仿宋_GB2312" w:hAnsi="仿宋"/>
          <w:color w:val="auto"/>
          <w:sz w:val="32"/>
          <w:szCs w:val="32"/>
          <w:lang w:eastAsia="zh-CN"/>
        </w:rPr>
        <w:t>，</w:t>
      </w:r>
      <w:r>
        <w:rPr>
          <w:rFonts w:hint="eastAsia" w:ascii="仿宋_GB2312" w:hAnsi="仿宋"/>
          <w:color w:val="auto"/>
          <w:sz w:val="32"/>
          <w:szCs w:val="32"/>
          <w:lang w:val="en-US" w:eastAsia="zh-CN"/>
        </w:rPr>
        <w:t>综合</w:t>
      </w:r>
      <w:r>
        <w:rPr>
          <w:rFonts w:hint="eastAsia" w:ascii="仿宋_GB2312" w:hAnsi="仿宋" w:eastAsia="仿宋_GB2312"/>
          <w:color w:val="auto"/>
          <w:sz w:val="32"/>
          <w:szCs w:val="32"/>
        </w:rPr>
        <w:t>部门工作职责</w:t>
      </w:r>
      <w:r>
        <w:rPr>
          <w:rFonts w:hint="eastAsia" w:ascii="仿宋_GB2312" w:hAnsi="仿宋"/>
          <w:color w:val="auto"/>
          <w:sz w:val="32"/>
          <w:szCs w:val="32"/>
          <w:lang w:eastAsia="zh-CN"/>
        </w:rPr>
        <w:t>、</w:t>
      </w:r>
      <w:r>
        <w:rPr>
          <w:rFonts w:hint="eastAsia" w:ascii="仿宋_GB2312" w:hAnsi="仿宋"/>
          <w:color w:val="auto"/>
          <w:sz w:val="32"/>
          <w:szCs w:val="32"/>
          <w:lang w:val="en-US" w:eastAsia="zh-CN"/>
        </w:rPr>
        <w:t>年度工作计划、项目类型等，设</w:t>
      </w:r>
      <w:r>
        <w:rPr>
          <w:rFonts w:hint="eastAsia" w:ascii="仿宋_GB2312" w:hAnsi="仿宋" w:eastAsia="仿宋_GB2312"/>
          <w:color w:val="auto"/>
          <w:sz w:val="32"/>
          <w:szCs w:val="32"/>
        </w:rPr>
        <w:t>立</w:t>
      </w:r>
      <w:r>
        <w:rPr>
          <w:rFonts w:hint="eastAsia" w:ascii="仿宋_GB2312" w:hAnsi="仿宋"/>
          <w:color w:val="auto"/>
          <w:sz w:val="32"/>
          <w:szCs w:val="32"/>
          <w:lang w:val="en-US" w:eastAsia="zh-CN"/>
        </w:rPr>
        <w:t>了</w:t>
      </w:r>
      <w:r>
        <w:rPr>
          <w:rFonts w:hint="eastAsia" w:ascii="仿宋_GB2312" w:hAnsi="仿宋" w:eastAsia="仿宋_GB2312"/>
          <w:color w:val="auto"/>
          <w:sz w:val="32"/>
          <w:szCs w:val="32"/>
        </w:rPr>
        <w:t>2</w:t>
      </w:r>
      <w:r>
        <w:rPr>
          <w:rFonts w:ascii="仿宋_GB2312" w:hAnsi="仿宋" w:eastAsia="仿宋_GB2312"/>
          <w:color w:val="auto"/>
          <w:sz w:val="32"/>
          <w:szCs w:val="32"/>
        </w:rPr>
        <w:t>0</w:t>
      </w:r>
      <w:r>
        <w:rPr>
          <w:rFonts w:hint="eastAsia" w:ascii="仿宋_GB2312" w:hAnsi="仿宋"/>
          <w:color w:val="auto"/>
          <w:sz w:val="32"/>
          <w:szCs w:val="32"/>
          <w:lang w:val="en-US" w:eastAsia="zh-CN"/>
        </w:rPr>
        <w:t>23</w:t>
      </w:r>
      <w:r>
        <w:rPr>
          <w:rFonts w:hint="eastAsia" w:ascii="仿宋_GB2312" w:hAnsi="仿宋" w:eastAsia="仿宋_GB2312"/>
          <w:color w:val="auto"/>
          <w:sz w:val="32"/>
          <w:szCs w:val="32"/>
        </w:rPr>
        <w:t>年度部门整体绩效目标</w:t>
      </w:r>
      <w:r>
        <w:rPr>
          <w:rFonts w:hint="eastAsia" w:ascii="仿宋_GB2312" w:hAnsi="仿宋"/>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2"/>
        <w:rPr>
          <w:rFonts w:ascii="仿宋_GB2312" w:eastAsia="仿宋_GB2312"/>
          <w:color w:val="auto"/>
          <w:sz w:val="32"/>
          <w:szCs w:val="32"/>
        </w:rPr>
      </w:pPr>
      <w:r>
        <w:rPr>
          <w:rFonts w:hint="eastAsia" w:ascii="仿宋_GB2312" w:eastAsia="仿宋_GB2312"/>
          <w:color w:val="auto"/>
          <w:sz w:val="32"/>
          <w:szCs w:val="32"/>
        </w:rPr>
        <w:t>2</w:t>
      </w:r>
      <w:r>
        <w:rPr>
          <w:rFonts w:ascii="仿宋_GB2312" w:eastAsia="仿宋_GB2312"/>
          <w:color w:val="auto"/>
          <w:sz w:val="32"/>
          <w:szCs w:val="32"/>
        </w:rPr>
        <w:t>.</w:t>
      </w:r>
      <w:r>
        <w:rPr>
          <w:rFonts w:hint="eastAsia" w:ascii="仿宋_GB2312" w:eastAsia="仿宋_GB2312"/>
          <w:color w:val="auto"/>
          <w:sz w:val="32"/>
          <w:szCs w:val="32"/>
        </w:rPr>
        <w:t>绩效目标与职责任务匹配情况及绩效目标合理性</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ascii="仿宋_GB2312" w:eastAsia="仿宋_GB2312"/>
          <w:color w:val="auto"/>
          <w:sz w:val="32"/>
          <w:szCs w:val="32"/>
        </w:rPr>
      </w:pPr>
      <w:r>
        <w:rPr>
          <w:rFonts w:hint="eastAsia" w:ascii="仿宋_GB2312" w:hAnsi="仿宋" w:eastAsia="仿宋_GB2312"/>
          <w:color w:val="auto"/>
          <w:sz w:val="32"/>
          <w:szCs w:val="32"/>
        </w:rPr>
        <w:t>按照北京市财政局有关要求，</w:t>
      </w:r>
      <w:r>
        <w:rPr>
          <w:rFonts w:hint="eastAsia" w:ascii="仿宋_GB2312" w:hAnsi="仿宋"/>
          <w:color w:val="auto"/>
          <w:sz w:val="32"/>
          <w:szCs w:val="32"/>
          <w:lang w:val="en-US" w:eastAsia="zh-CN"/>
        </w:rPr>
        <w:t>市工商联</w:t>
      </w:r>
      <w:r>
        <w:rPr>
          <w:rFonts w:hint="eastAsia" w:ascii="仿宋_GB2312" w:eastAsia="仿宋_GB2312"/>
          <w:color w:val="auto"/>
          <w:sz w:val="32"/>
          <w:szCs w:val="32"/>
        </w:rPr>
        <w:t>20</w:t>
      </w:r>
      <w:r>
        <w:rPr>
          <w:rFonts w:hint="eastAsia" w:ascii="仿宋_GB2312"/>
          <w:color w:val="auto"/>
          <w:sz w:val="32"/>
          <w:szCs w:val="32"/>
          <w:lang w:val="en-US" w:eastAsia="zh-CN"/>
        </w:rPr>
        <w:t>23</w:t>
      </w:r>
      <w:r>
        <w:rPr>
          <w:rFonts w:hint="eastAsia" w:ascii="仿宋_GB2312" w:eastAsia="仿宋_GB2312"/>
          <w:color w:val="auto"/>
          <w:sz w:val="32"/>
          <w:szCs w:val="32"/>
        </w:rPr>
        <w:t>年度部门整体绩效目标随同部门预算一并公开。具体见表</w:t>
      </w:r>
      <w:r>
        <w:rPr>
          <w:rFonts w:hint="eastAsia" w:ascii="仿宋_GB2312"/>
          <w:color w:val="auto"/>
          <w:sz w:val="32"/>
          <w:szCs w:val="32"/>
          <w:lang w:val="en-US" w:eastAsia="zh-CN"/>
        </w:rPr>
        <w:t>2</w:t>
      </w:r>
      <w:r>
        <w:rPr>
          <w:rFonts w:hint="eastAsia" w:ascii="仿宋_GB2312" w:eastAsia="仿宋_GB2312"/>
          <w:color w:val="auto"/>
          <w:sz w:val="32"/>
          <w:szCs w:val="32"/>
        </w:rPr>
        <w:t>。</w:t>
      </w:r>
    </w:p>
    <w:p>
      <w:pPr>
        <w:adjustRightInd w:val="0"/>
        <w:snapToGrid w:val="0"/>
        <w:spacing w:line="360" w:lineRule="auto"/>
        <w:jc w:val="center"/>
        <w:rPr>
          <w:rFonts w:hint="eastAsia" w:ascii="黑体" w:hAnsi="黑体" w:eastAsia="黑体" w:cs="宋体"/>
          <w:color w:val="auto"/>
          <w:kern w:val="0"/>
          <w:sz w:val="28"/>
          <w:szCs w:val="28"/>
        </w:rPr>
      </w:pPr>
      <w:r>
        <w:rPr>
          <w:rFonts w:hint="eastAsia" w:ascii="黑体" w:hAnsi="黑体" w:eastAsia="黑体" w:cs="宋体"/>
          <w:color w:val="auto"/>
          <w:kern w:val="0"/>
          <w:sz w:val="28"/>
          <w:szCs w:val="28"/>
        </w:rPr>
        <w:t>表</w:t>
      </w:r>
      <w:r>
        <w:rPr>
          <w:rFonts w:hint="eastAsia" w:ascii="黑体" w:hAnsi="黑体" w:eastAsia="黑体" w:cs="宋体"/>
          <w:color w:val="auto"/>
          <w:kern w:val="0"/>
          <w:sz w:val="28"/>
          <w:szCs w:val="28"/>
          <w:lang w:val="en-US" w:eastAsia="zh-CN"/>
        </w:rPr>
        <w:t>2</w:t>
      </w:r>
      <w:r>
        <w:rPr>
          <w:rFonts w:hint="eastAsia" w:ascii="黑体" w:hAnsi="黑体" w:eastAsia="黑体" w:cs="宋体"/>
          <w:color w:val="auto"/>
          <w:kern w:val="0"/>
          <w:sz w:val="28"/>
          <w:szCs w:val="28"/>
        </w:rPr>
        <w:t>：2</w:t>
      </w:r>
      <w:r>
        <w:rPr>
          <w:rFonts w:hint="eastAsia" w:ascii="黑体" w:hAnsi="黑体" w:eastAsia="黑体" w:cs="宋体"/>
          <w:color w:val="auto"/>
          <w:kern w:val="0"/>
          <w:sz w:val="28"/>
          <w:szCs w:val="28"/>
          <w:lang w:val="en-US" w:eastAsia="zh-CN"/>
        </w:rPr>
        <w:t>023</w:t>
      </w:r>
      <w:r>
        <w:rPr>
          <w:rFonts w:hint="eastAsia" w:ascii="黑体" w:hAnsi="黑体" w:eastAsia="黑体" w:cs="宋体"/>
          <w:color w:val="auto"/>
          <w:kern w:val="0"/>
          <w:sz w:val="28"/>
          <w:szCs w:val="28"/>
        </w:rPr>
        <w:t>年度部门整体支出绩效目标申报表</w:t>
      </w:r>
    </w:p>
    <w:tbl>
      <w:tblPr>
        <w:tblStyle w:val="15"/>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78"/>
        <w:gridCol w:w="678"/>
        <w:gridCol w:w="1416"/>
        <w:gridCol w:w="1416"/>
        <w:gridCol w:w="1895"/>
        <w:gridCol w:w="1363"/>
        <w:gridCol w:w="746"/>
        <w:gridCol w:w="623"/>
        <w:gridCol w:w="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6"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部门（单位）名称</w:t>
            </w:r>
          </w:p>
        </w:tc>
        <w:tc>
          <w:tcPr>
            <w:tcW w:w="8094" w:type="dxa"/>
            <w:gridSpan w:val="7"/>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北京市工商业联合会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6" w:type="dxa"/>
            <w:gridSpan w:val="2"/>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总体资金情况（万元）</w:t>
            </w:r>
          </w:p>
        </w:tc>
        <w:tc>
          <w:tcPr>
            <w:tcW w:w="141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预算支出总额</w:t>
            </w:r>
          </w:p>
        </w:tc>
        <w:tc>
          <w:tcPr>
            <w:tcW w:w="4674" w:type="dxa"/>
            <w:gridSpan w:val="3"/>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财政拨款</w:t>
            </w:r>
          </w:p>
        </w:tc>
        <w:tc>
          <w:tcPr>
            <w:tcW w:w="2004" w:type="dxa"/>
            <w:gridSpan w:val="3"/>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其他资金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6" w:type="dxa"/>
            <w:gridSpan w:val="2"/>
            <w:vMerge w:val="continue"/>
            <w:shd w:val="clear" w:color="auto" w:fill="auto"/>
            <w:vAlign w:val="center"/>
          </w:tcPr>
          <w:p>
            <w:pPr>
              <w:jc w:val="center"/>
              <w:rPr>
                <w:rFonts w:hint="eastAsia" w:ascii="宋体" w:hAnsi="宋体" w:eastAsia="宋体" w:cs="宋体"/>
                <w:b w:val="0"/>
                <w:bCs w:val="0"/>
                <w:i w:val="0"/>
                <w:iCs w:val="0"/>
                <w:color w:val="auto"/>
                <w:sz w:val="20"/>
                <w:szCs w:val="20"/>
                <w:u w:val="none"/>
              </w:rPr>
            </w:pPr>
          </w:p>
        </w:tc>
        <w:tc>
          <w:tcPr>
            <w:tcW w:w="1416" w:type="dxa"/>
            <w:vMerge w:val="continue"/>
            <w:shd w:val="clear" w:color="auto" w:fill="auto"/>
            <w:vAlign w:val="center"/>
          </w:tcPr>
          <w:p>
            <w:pPr>
              <w:jc w:val="center"/>
              <w:rPr>
                <w:rFonts w:hint="eastAsia" w:ascii="宋体" w:hAnsi="宋体" w:eastAsia="宋体" w:cs="宋体"/>
                <w:b w:val="0"/>
                <w:bCs w:val="0"/>
                <w:i w:val="0"/>
                <w:iCs w:val="0"/>
                <w:color w:val="auto"/>
                <w:sz w:val="20"/>
                <w:szCs w:val="20"/>
                <w:u w:val="none"/>
              </w:rPr>
            </w:pPr>
          </w:p>
        </w:tc>
        <w:tc>
          <w:tcPr>
            <w:tcW w:w="1416"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合计</w:t>
            </w:r>
          </w:p>
        </w:tc>
        <w:tc>
          <w:tcPr>
            <w:tcW w:w="1895"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基本支出</w:t>
            </w:r>
          </w:p>
        </w:tc>
        <w:tc>
          <w:tcPr>
            <w:tcW w:w="1363"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项目支出</w:t>
            </w:r>
          </w:p>
        </w:tc>
        <w:tc>
          <w:tcPr>
            <w:tcW w:w="746"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合计</w:t>
            </w:r>
          </w:p>
        </w:tc>
        <w:tc>
          <w:tcPr>
            <w:tcW w:w="623"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基本支出</w:t>
            </w:r>
          </w:p>
        </w:tc>
        <w:tc>
          <w:tcPr>
            <w:tcW w:w="635"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1356" w:type="dxa"/>
            <w:gridSpan w:val="2"/>
            <w:vMerge w:val="continue"/>
            <w:shd w:val="clear" w:color="auto" w:fill="auto"/>
            <w:vAlign w:val="center"/>
          </w:tcPr>
          <w:p>
            <w:pPr>
              <w:jc w:val="center"/>
              <w:rPr>
                <w:rFonts w:hint="eastAsia" w:ascii="宋体" w:hAnsi="宋体" w:eastAsia="宋体" w:cs="宋体"/>
                <w:b w:val="0"/>
                <w:bCs w:val="0"/>
                <w:i w:val="0"/>
                <w:iCs w:val="0"/>
                <w:color w:val="auto"/>
                <w:sz w:val="20"/>
                <w:szCs w:val="20"/>
                <w:u w:val="none"/>
              </w:rPr>
            </w:pPr>
          </w:p>
        </w:tc>
        <w:tc>
          <w:tcPr>
            <w:tcW w:w="1416" w:type="dxa"/>
            <w:shd w:val="clear" w:color="auto" w:fill="auto"/>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4,747.350000</w:t>
            </w:r>
          </w:p>
        </w:tc>
        <w:tc>
          <w:tcPr>
            <w:tcW w:w="1416" w:type="dxa"/>
            <w:shd w:val="clear" w:color="auto" w:fill="auto"/>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4,747.350000</w:t>
            </w:r>
          </w:p>
        </w:tc>
        <w:tc>
          <w:tcPr>
            <w:tcW w:w="1895" w:type="dxa"/>
            <w:shd w:val="clear" w:color="auto" w:fill="auto"/>
            <w:noWrap/>
            <w:vAlign w:val="center"/>
          </w:tcPr>
          <w:p>
            <w:pPr>
              <w:keepNext w:val="0"/>
              <w:keepLines w:val="0"/>
              <w:widowControl/>
              <w:suppressLineNumbers w:val="0"/>
              <w:jc w:val="right"/>
              <w:textAlignment w:val="center"/>
              <w:rPr>
                <w:rFonts w:hint="default" w:ascii="宋体" w:hAnsi="宋体" w:eastAsia="宋体" w:cs="宋体"/>
                <w:b w:val="0"/>
                <w:bCs w:val="0"/>
                <w:i w:val="0"/>
                <w:iCs w:val="0"/>
                <w:color w:val="auto"/>
                <w:sz w:val="20"/>
                <w:szCs w:val="20"/>
                <w:u w:val="none"/>
                <w:lang w:val="en-US"/>
              </w:rPr>
            </w:pPr>
            <w:r>
              <w:rPr>
                <w:rFonts w:hint="eastAsia" w:ascii="宋体" w:hAnsi="宋体" w:eastAsia="宋体" w:cs="宋体"/>
                <w:b w:val="0"/>
                <w:bCs w:val="0"/>
                <w:i w:val="0"/>
                <w:iCs w:val="0"/>
                <w:color w:val="auto"/>
                <w:kern w:val="0"/>
                <w:sz w:val="20"/>
                <w:szCs w:val="20"/>
                <w:u w:val="none"/>
                <w:lang w:val="en-US" w:eastAsia="zh-CN" w:bidi="ar"/>
              </w:rPr>
              <w:t>4194.915200</w:t>
            </w:r>
          </w:p>
        </w:tc>
        <w:tc>
          <w:tcPr>
            <w:tcW w:w="1363" w:type="dxa"/>
            <w:shd w:val="clear" w:color="auto" w:fill="auto"/>
            <w:noWrap/>
            <w:vAlign w:val="center"/>
          </w:tcPr>
          <w:p>
            <w:pPr>
              <w:keepNext w:val="0"/>
              <w:keepLines w:val="0"/>
              <w:widowControl/>
              <w:suppressLineNumbers w:val="0"/>
              <w:jc w:val="right"/>
              <w:textAlignment w:val="center"/>
              <w:rPr>
                <w:rFonts w:hint="default" w:ascii="宋体" w:hAnsi="宋体" w:eastAsia="宋体" w:cs="宋体"/>
                <w:b w:val="0"/>
                <w:bCs w:val="0"/>
                <w:i w:val="0"/>
                <w:iCs w:val="0"/>
                <w:color w:val="auto"/>
                <w:sz w:val="20"/>
                <w:szCs w:val="20"/>
                <w:u w:val="none"/>
                <w:lang w:val="en-US"/>
              </w:rPr>
            </w:pPr>
            <w:r>
              <w:rPr>
                <w:rFonts w:hint="eastAsia" w:ascii="宋体" w:hAnsi="宋体" w:eastAsia="宋体" w:cs="宋体"/>
                <w:b w:val="0"/>
                <w:bCs w:val="0"/>
                <w:i w:val="0"/>
                <w:iCs w:val="0"/>
                <w:color w:val="auto"/>
                <w:kern w:val="0"/>
                <w:sz w:val="20"/>
                <w:szCs w:val="20"/>
                <w:u w:val="none"/>
                <w:lang w:val="en-US" w:eastAsia="zh-CN" w:bidi="ar"/>
              </w:rPr>
              <w:t>552.434800</w:t>
            </w:r>
          </w:p>
        </w:tc>
        <w:tc>
          <w:tcPr>
            <w:tcW w:w="746" w:type="dxa"/>
            <w:shd w:val="clear" w:color="auto" w:fill="auto"/>
            <w:noWrap/>
            <w:vAlign w:val="center"/>
          </w:tcPr>
          <w:p>
            <w:pPr>
              <w:jc w:val="right"/>
              <w:rPr>
                <w:rFonts w:hint="default" w:ascii="宋体" w:hAnsi="宋体" w:eastAsia="宋体" w:cs="宋体"/>
                <w:b w:val="0"/>
                <w:bCs w:val="0"/>
                <w:i w:val="0"/>
                <w:iCs w:val="0"/>
                <w:color w:val="auto"/>
                <w:sz w:val="20"/>
                <w:szCs w:val="20"/>
                <w:u w:val="none"/>
                <w:lang w:val="en-US" w:eastAsia="zh-CN"/>
              </w:rPr>
            </w:pPr>
            <w:r>
              <w:rPr>
                <w:rFonts w:hint="eastAsia" w:ascii="宋体" w:hAnsi="宋体" w:eastAsia="宋体" w:cs="宋体"/>
                <w:b w:val="0"/>
                <w:bCs w:val="0"/>
                <w:i w:val="0"/>
                <w:iCs w:val="0"/>
                <w:color w:val="auto"/>
                <w:sz w:val="20"/>
                <w:szCs w:val="20"/>
                <w:u w:val="none"/>
                <w:lang w:val="en-US" w:eastAsia="zh-CN"/>
              </w:rPr>
              <w:t>——</w:t>
            </w:r>
          </w:p>
        </w:tc>
        <w:tc>
          <w:tcPr>
            <w:tcW w:w="623" w:type="dxa"/>
            <w:shd w:val="clear" w:color="auto" w:fill="auto"/>
            <w:noWrap/>
            <w:vAlign w:val="center"/>
          </w:tcPr>
          <w:p>
            <w:pPr>
              <w:jc w:val="right"/>
              <w:rPr>
                <w:rFonts w:hint="default" w:ascii="宋体" w:hAnsi="宋体" w:eastAsia="宋体" w:cs="宋体"/>
                <w:b w:val="0"/>
                <w:bCs w:val="0"/>
                <w:i w:val="0"/>
                <w:iCs w:val="0"/>
                <w:color w:val="auto"/>
                <w:sz w:val="20"/>
                <w:szCs w:val="20"/>
                <w:u w:val="none"/>
                <w:lang w:val="en-US" w:eastAsia="zh-CN"/>
              </w:rPr>
            </w:pPr>
            <w:r>
              <w:rPr>
                <w:rFonts w:hint="eastAsia" w:ascii="宋体" w:hAnsi="宋体" w:eastAsia="宋体" w:cs="宋体"/>
                <w:b w:val="0"/>
                <w:bCs w:val="0"/>
                <w:i w:val="0"/>
                <w:iCs w:val="0"/>
                <w:color w:val="auto"/>
                <w:sz w:val="20"/>
                <w:szCs w:val="20"/>
                <w:u w:val="none"/>
                <w:lang w:val="en-US" w:eastAsia="zh-CN"/>
              </w:rPr>
              <w:t>——</w:t>
            </w:r>
          </w:p>
        </w:tc>
        <w:tc>
          <w:tcPr>
            <w:tcW w:w="635" w:type="dxa"/>
            <w:shd w:val="clear" w:color="auto" w:fill="auto"/>
            <w:noWrap/>
            <w:vAlign w:val="center"/>
          </w:tcPr>
          <w:p>
            <w:pPr>
              <w:jc w:val="right"/>
              <w:rPr>
                <w:rFonts w:hint="default" w:ascii="宋体" w:hAnsi="宋体" w:eastAsia="宋体" w:cs="宋体"/>
                <w:b w:val="0"/>
                <w:bCs w:val="0"/>
                <w:i w:val="0"/>
                <w:iCs w:val="0"/>
                <w:color w:val="auto"/>
                <w:sz w:val="20"/>
                <w:szCs w:val="20"/>
                <w:u w:val="none"/>
                <w:lang w:val="en-US" w:eastAsia="zh-CN"/>
              </w:rPr>
            </w:pPr>
            <w:r>
              <w:rPr>
                <w:rFonts w:hint="eastAsia" w:ascii="宋体" w:hAnsi="宋体" w:eastAsia="宋体" w:cs="宋体"/>
                <w:b w:val="0"/>
                <w:bCs w:val="0"/>
                <w:i w:val="0"/>
                <w:iCs w:val="0"/>
                <w:color w:val="auto"/>
                <w:sz w:val="20"/>
                <w:szCs w:val="20"/>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整体绩效目标</w:t>
            </w:r>
          </w:p>
        </w:tc>
        <w:tc>
          <w:tcPr>
            <w:tcW w:w="678" w:type="dxa"/>
            <w:tcBorders>
              <w:lef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整体绩效目标</w:t>
            </w:r>
          </w:p>
        </w:tc>
        <w:tc>
          <w:tcPr>
            <w:tcW w:w="8094" w:type="dxa"/>
            <w:gridSpan w:val="7"/>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2023年是全面学习宣传贯彻党的二十大精神的开局之年，市工商联将以学习宣传贯彻党的二十大精神为主线，以服务新时代首都发展为统领，以“五新”工商联建设为抓手，聚焦“两个健康”工作主题，在强化政治引领上持续发力，进一步增强广大民营经济人士听党话、感党恩、跟党走的政治自觉；在促进民营经济高质量发展上创新突破，进一步服务推动新时代首都发展；在引导民营企业参与国家重大战略部署上深入推进，进一步鼓励民营企业助力共同富裕；在强化工商联自身建设上全面提升，进一步提高工商联的凝聚力、影响力和执行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p>
        </w:tc>
        <w:tc>
          <w:tcPr>
            <w:tcW w:w="678" w:type="dxa"/>
            <w:tcBorders>
              <w:lef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其他说明</w:t>
            </w:r>
          </w:p>
        </w:tc>
        <w:tc>
          <w:tcPr>
            <w:tcW w:w="8094" w:type="dxa"/>
            <w:gridSpan w:val="7"/>
            <w:shd w:val="clear" w:color="auto" w:fill="auto"/>
            <w:vAlign w:val="center"/>
          </w:tcPr>
          <w:p>
            <w:pPr>
              <w:jc w:val="left"/>
              <w:rPr>
                <w:rFonts w:hint="eastAsia" w:ascii="宋体" w:hAnsi="宋体" w:eastAsia="宋体" w:cs="宋体"/>
                <w:b w:val="0"/>
                <w:bCs w:val="0"/>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p>
        </w:tc>
        <w:tc>
          <w:tcPr>
            <w:tcW w:w="2094" w:type="dxa"/>
            <w:gridSpan w:val="2"/>
            <w:tcBorders>
              <w:lef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活动</w:t>
            </w:r>
          </w:p>
        </w:tc>
        <w:tc>
          <w:tcPr>
            <w:tcW w:w="3311"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绩效指标</w:t>
            </w:r>
          </w:p>
        </w:tc>
        <w:tc>
          <w:tcPr>
            <w:tcW w:w="1363"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指标性质</w:t>
            </w:r>
          </w:p>
        </w:tc>
        <w:tc>
          <w:tcPr>
            <w:tcW w:w="1369"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指标值</w:t>
            </w:r>
          </w:p>
        </w:tc>
        <w:tc>
          <w:tcPr>
            <w:tcW w:w="635"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度量单位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p>
        </w:tc>
        <w:tc>
          <w:tcPr>
            <w:tcW w:w="2094" w:type="dxa"/>
            <w:gridSpan w:val="2"/>
            <w:tcBorders>
              <w:lef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其他工商联事务</w:t>
            </w:r>
          </w:p>
        </w:tc>
        <w:tc>
          <w:tcPr>
            <w:tcW w:w="3311"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持续推进全面从严治党；锲而不舍提升干部队伍能力水平。</w:t>
            </w:r>
          </w:p>
        </w:tc>
        <w:tc>
          <w:tcPr>
            <w:tcW w:w="1363"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定性</w:t>
            </w:r>
          </w:p>
        </w:tc>
        <w:tc>
          <w:tcPr>
            <w:tcW w:w="1369"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优</w:t>
            </w:r>
          </w:p>
        </w:tc>
        <w:tc>
          <w:tcPr>
            <w:tcW w:w="635" w:type="dxa"/>
            <w:shd w:val="clear" w:color="auto" w:fill="auto"/>
            <w:vAlign w:val="center"/>
          </w:tcPr>
          <w:p>
            <w:pPr>
              <w:jc w:val="left"/>
              <w:rPr>
                <w:rFonts w:hint="eastAsia" w:ascii="宋体" w:hAnsi="宋体" w:eastAsia="宋体" w:cs="宋体"/>
                <w:b w:val="0"/>
                <w:bCs w:val="0"/>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p>
        </w:tc>
        <w:tc>
          <w:tcPr>
            <w:tcW w:w="2094" w:type="dxa"/>
            <w:gridSpan w:val="2"/>
            <w:tcBorders>
              <w:lef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党建工作</w:t>
            </w:r>
          </w:p>
        </w:tc>
        <w:tc>
          <w:tcPr>
            <w:tcW w:w="3311"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推动党的二十大精神在民营经济领域落地生根。</w:t>
            </w:r>
          </w:p>
        </w:tc>
        <w:tc>
          <w:tcPr>
            <w:tcW w:w="1363"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定性</w:t>
            </w:r>
          </w:p>
        </w:tc>
        <w:tc>
          <w:tcPr>
            <w:tcW w:w="1369"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优</w:t>
            </w:r>
          </w:p>
        </w:tc>
        <w:tc>
          <w:tcPr>
            <w:tcW w:w="635" w:type="dxa"/>
            <w:shd w:val="clear" w:color="auto" w:fill="auto"/>
            <w:vAlign w:val="center"/>
          </w:tcPr>
          <w:p>
            <w:pPr>
              <w:jc w:val="left"/>
              <w:rPr>
                <w:rFonts w:hint="eastAsia" w:ascii="宋体" w:hAnsi="宋体" w:eastAsia="宋体" w:cs="宋体"/>
                <w:b w:val="0"/>
                <w:bCs w:val="0"/>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p>
        </w:tc>
        <w:tc>
          <w:tcPr>
            <w:tcW w:w="2094" w:type="dxa"/>
            <w:gridSpan w:val="2"/>
            <w:tcBorders>
              <w:lef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对外联络</w:t>
            </w:r>
          </w:p>
        </w:tc>
        <w:tc>
          <w:tcPr>
            <w:tcW w:w="3311"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鼓励支持民营企业深度参与京津冀协同发展和“一带一路”建设。</w:t>
            </w:r>
          </w:p>
        </w:tc>
        <w:tc>
          <w:tcPr>
            <w:tcW w:w="1363"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定性</w:t>
            </w:r>
          </w:p>
        </w:tc>
        <w:tc>
          <w:tcPr>
            <w:tcW w:w="1369"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优</w:t>
            </w:r>
          </w:p>
        </w:tc>
        <w:tc>
          <w:tcPr>
            <w:tcW w:w="635" w:type="dxa"/>
            <w:shd w:val="clear" w:color="auto" w:fill="auto"/>
            <w:vAlign w:val="center"/>
          </w:tcPr>
          <w:p>
            <w:pPr>
              <w:jc w:val="left"/>
              <w:rPr>
                <w:rFonts w:hint="eastAsia" w:ascii="宋体" w:hAnsi="宋体" w:eastAsia="宋体" w:cs="宋体"/>
                <w:b w:val="0"/>
                <w:bCs w:val="0"/>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p>
        </w:tc>
        <w:tc>
          <w:tcPr>
            <w:tcW w:w="2094" w:type="dxa"/>
            <w:gridSpan w:val="2"/>
            <w:tcBorders>
              <w:lef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民营企业产权保护</w:t>
            </w:r>
          </w:p>
        </w:tc>
        <w:tc>
          <w:tcPr>
            <w:tcW w:w="3311"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做深做实民营企业产权保护社会化服务体系。</w:t>
            </w:r>
          </w:p>
        </w:tc>
        <w:tc>
          <w:tcPr>
            <w:tcW w:w="1363"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定性</w:t>
            </w:r>
          </w:p>
        </w:tc>
        <w:tc>
          <w:tcPr>
            <w:tcW w:w="1369"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优</w:t>
            </w:r>
          </w:p>
        </w:tc>
        <w:tc>
          <w:tcPr>
            <w:tcW w:w="635" w:type="dxa"/>
            <w:shd w:val="clear" w:color="auto" w:fill="auto"/>
            <w:vAlign w:val="center"/>
          </w:tcPr>
          <w:p>
            <w:pPr>
              <w:jc w:val="left"/>
              <w:rPr>
                <w:rFonts w:hint="eastAsia" w:ascii="宋体" w:hAnsi="宋体" w:eastAsia="宋体" w:cs="宋体"/>
                <w:b w:val="0"/>
                <w:bCs w:val="0"/>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p>
        </w:tc>
        <w:tc>
          <w:tcPr>
            <w:tcW w:w="2094" w:type="dxa"/>
            <w:gridSpan w:val="2"/>
            <w:tcBorders>
              <w:lef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民营经济健康发展</w:t>
            </w:r>
          </w:p>
        </w:tc>
        <w:tc>
          <w:tcPr>
            <w:tcW w:w="3311"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扎实开展助企纾困工作；积极培育企业发展新动能新优势。</w:t>
            </w:r>
          </w:p>
        </w:tc>
        <w:tc>
          <w:tcPr>
            <w:tcW w:w="1363"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定性</w:t>
            </w:r>
          </w:p>
        </w:tc>
        <w:tc>
          <w:tcPr>
            <w:tcW w:w="1369"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优</w:t>
            </w:r>
          </w:p>
        </w:tc>
        <w:tc>
          <w:tcPr>
            <w:tcW w:w="635" w:type="dxa"/>
            <w:shd w:val="clear" w:color="auto" w:fill="auto"/>
            <w:vAlign w:val="center"/>
          </w:tcPr>
          <w:p>
            <w:pPr>
              <w:jc w:val="left"/>
              <w:rPr>
                <w:rFonts w:hint="eastAsia" w:ascii="宋体" w:hAnsi="宋体" w:eastAsia="宋体" w:cs="宋体"/>
                <w:b w:val="0"/>
                <w:bCs w:val="0"/>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p>
        </w:tc>
        <w:tc>
          <w:tcPr>
            <w:tcW w:w="2094" w:type="dxa"/>
            <w:gridSpan w:val="2"/>
            <w:tcBorders>
              <w:lef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民营经济健康发展</w:t>
            </w:r>
          </w:p>
        </w:tc>
        <w:tc>
          <w:tcPr>
            <w:tcW w:w="3311"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深入推进民营经济人士理想信念教育；持续加强正面宣传和舆论引导。</w:t>
            </w:r>
          </w:p>
        </w:tc>
        <w:tc>
          <w:tcPr>
            <w:tcW w:w="1363"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定性</w:t>
            </w:r>
          </w:p>
        </w:tc>
        <w:tc>
          <w:tcPr>
            <w:tcW w:w="1369"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优</w:t>
            </w:r>
          </w:p>
        </w:tc>
        <w:tc>
          <w:tcPr>
            <w:tcW w:w="635" w:type="dxa"/>
            <w:shd w:val="clear" w:color="auto" w:fill="auto"/>
            <w:vAlign w:val="center"/>
          </w:tcPr>
          <w:p>
            <w:pPr>
              <w:jc w:val="left"/>
              <w:rPr>
                <w:rFonts w:hint="eastAsia" w:ascii="宋体" w:hAnsi="宋体" w:eastAsia="宋体" w:cs="宋体"/>
                <w:b w:val="0"/>
                <w:bCs w:val="0"/>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4" w:hRule="atLeast"/>
          <w:jc w:val="center"/>
        </w:trPr>
        <w:tc>
          <w:tcPr>
            <w:tcW w:w="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p>
        </w:tc>
        <w:tc>
          <w:tcPr>
            <w:tcW w:w="2094" w:type="dxa"/>
            <w:gridSpan w:val="2"/>
            <w:tcBorders>
              <w:left w:val="single" w:color="auto" w:sz="4" w:space="0"/>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工商联事务</w:t>
            </w:r>
          </w:p>
        </w:tc>
        <w:tc>
          <w:tcPr>
            <w:tcW w:w="3311" w:type="dxa"/>
            <w:gridSpan w:val="2"/>
            <w:tcBorders>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完善机制，充分发挥政企沟通平台作用；聚焦重点，深入开展调查研究工作；搭建平台，充分发挥建言资政职能</w:t>
            </w:r>
          </w:p>
        </w:tc>
        <w:tc>
          <w:tcPr>
            <w:tcW w:w="1363" w:type="dxa"/>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定性</w:t>
            </w:r>
          </w:p>
        </w:tc>
        <w:tc>
          <w:tcPr>
            <w:tcW w:w="1369" w:type="dxa"/>
            <w:gridSpan w:val="2"/>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优</w:t>
            </w:r>
          </w:p>
        </w:tc>
        <w:tc>
          <w:tcPr>
            <w:tcW w:w="635" w:type="dxa"/>
            <w:tcBorders>
              <w:bottom w:val="single" w:color="auto" w:sz="4" w:space="0"/>
            </w:tcBorders>
            <w:shd w:val="clear" w:color="auto" w:fill="auto"/>
            <w:vAlign w:val="center"/>
          </w:tcPr>
          <w:p>
            <w:pPr>
              <w:jc w:val="left"/>
              <w:rPr>
                <w:rFonts w:hint="eastAsia" w:ascii="宋体" w:hAnsi="宋体" w:eastAsia="宋体" w:cs="宋体"/>
                <w:b w:val="0"/>
                <w:bCs w:val="0"/>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p>
        </w:tc>
        <w:tc>
          <w:tcPr>
            <w:tcW w:w="20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工商联事务</w:t>
            </w:r>
          </w:p>
        </w:tc>
        <w:tc>
          <w:tcPr>
            <w:tcW w:w="33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鼓励支持民营企业深度参与乡村振兴战略；鼓励支持民营企业积极参与就业优先战略。</w:t>
            </w:r>
          </w:p>
        </w:tc>
        <w:tc>
          <w:tcPr>
            <w:tcW w:w="13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定性</w:t>
            </w:r>
          </w:p>
        </w:tc>
        <w:tc>
          <w:tcPr>
            <w:tcW w:w="13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优</w:t>
            </w:r>
          </w:p>
        </w:tc>
        <w:tc>
          <w:tcPr>
            <w:tcW w:w="635"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b w:val="0"/>
                <w:bCs w:val="0"/>
                <w:i w:val="0"/>
                <w:iCs w:val="0"/>
                <w:color w:val="auto"/>
                <w:sz w:val="20"/>
                <w:szCs w:val="20"/>
                <w:u w:val="none"/>
              </w:rPr>
            </w:pPr>
          </w:p>
        </w:tc>
      </w:tr>
    </w:tbl>
    <w:p>
      <w:pPr>
        <w:adjustRightInd w:val="0"/>
        <w:snapToGrid w:val="0"/>
        <w:spacing w:line="360" w:lineRule="auto"/>
        <w:ind w:firstLine="640" w:firstLineChars="200"/>
        <w:outlineLvl w:val="0"/>
        <w:rPr>
          <w:rFonts w:hint="eastAsia" w:ascii="黑体" w:hAnsi="黑体" w:eastAsia="黑体" w:cs="宋体"/>
          <w:color w:val="auto"/>
          <w:kern w:val="0"/>
          <w:szCs w:val="32"/>
        </w:rPr>
      </w:pPr>
      <w:bookmarkStart w:id="15" w:name="_Toc6482"/>
      <w:bookmarkStart w:id="16" w:name="_Toc28959"/>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0"/>
        <w:rPr>
          <w:rFonts w:ascii="黑体" w:hAnsi="黑体" w:eastAsia="黑体" w:cs="宋体"/>
          <w:color w:val="auto"/>
          <w:kern w:val="0"/>
          <w:szCs w:val="32"/>
        </w:rPr>
      </w:pPr>
      <w:bookmarkStart w:id="17" w:name="_Toc20879"/>
      <w:r>
        <w:rPr>
          <w:rFonts w:hint="eastAsia" w:ascii="黑体" w:hAnsi="黑体" w:eastAsia="黑体" w:cs="宋体"/>
          <w:color w:val="auto"/>
          <w:kern w:val="0"/>
          <w:szCs w:val="32"/>
        </w:rPr>
        <w:t>二</w:t>
      </w:r>
      <w:r>
        <w:rPr>
          <w:rFonts w:ascii="黑体" w:hAnsi="黑体" w:eastAsia="黑体" w:cs="宋体"/>
          <w:color w:val="auto"/>
          <w:kern w:val="0"/>
          <w:szCs w:val="32"/>
        </w:rPr>
        <w:t>、</w:t>
      </w:r>
      <w:r>
        <w:rPr>
          <w:rFonts w:hint="eastAsia" w:ascii="黑体" w:hAnsi="黑体" w:eastAsia="黑体" w:cs="宋体"/>
          <w:color w:val="auto"/>
          <w:kern w:val="0"/>
          <w:szCs w:val="32"/>
        </w:rPr>
        <w:t>当年</w:t>
      </w:r>
      <w:r>
        <w:rPr>
          <w:rFonts w:ascii="黑体" w:hAnsi="黑体" w:eastAsia="黑体" w:cs="宋体"/>
          <w:color w:val="auto"/>
          <w:kern w:val="0"/>
          <w:szCs w:val="32"/>
        </w:rPr>
        <w:t>预算执行情况</w:t>
      </w:r>
      <w:bookmarkEnd w:id="15"/>
      <w:bookmarkEnd w:id="16"/>
      <w:bookmarkEnd w:id="17"/>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9"/>
        <w:rPr>
          <w:rFonts w:hint="eastAsia" w:ascii="黑体" w:hAnsi="黑体" w:eastAsia="黑体" w:cs="宋体"/>
          <w:color w:val="auto"/>
          <w:kern w:val="0"/>
          <w:szCs w:val="32"/>
          <w:highlight w:val="none"/>
        </w:rPr>
      </w:pPr>
      <w:r>
        <w:rPr>
          <w:rFonts w:hint="eastAsia" w:ascii="仿宋_GB2312" w:hAnsi="宋体" w:cs="宋体"/>
          <w:color w:val="auto"/>
          <w:kern w:val="0"/>
          <w:szCs w:val="32"/>
        </w:rPr>
        <w:t>20</w:t>
      </w:r>
      <w:r>
        <w:rPr>
          <w:rFonts w:hint="eastAsia" w:ascii="仿宋_GB2312" w:hAnsi="宋体" w:cs="宋体"/>
          <w:color w:val="auto"/>
          <w:kern w:val="0"/>
          <w:szCs w:val="32"/>
          <w:lang w:val="en-US" w:eastAsia="zh-CN"/>
        </w:rPr>
        <w:t>23</w:t>
      </w:r>
      <w:r>
        <w:rPr>
          <w:rFonts w:hint="eastAsia" w:ascii="仿宋_GB2312" w:hAnsi="宋体" w:cs="宋体"/>
          <w:color w:val="auto"/>
          <w:kern w:val="0"/>
          <w:szCs w:val="32"/>
        </w:rPr>
        <w:t>年全年预算</w:t>
      </w:r>
      <w:r>
        <w:rPr>
          <w:rFonts w:hint="eastAsia" w:ascii="仿宋_GB2312" w:hAnsi="宋体" w:cs="宋体"/>
          <w:color w:val="auto"/>
          <w:kern w:val="0"/>
          <w:szCs w:val="32"/>
          <w:lang w:val="en-US" w:eastAsia="zh-CN"/>
        </w:rPr>
        <w:t>4676.85万元</w:t>
      </w:r>
      <w:r>
        <w:rPr>
          <w:rFonts w:hint="eastAsia" w:ascii="仿宋_GB2312" w:hAnsi="宋体" w:cs="宋体"/>
          <w:color w:val="auto"/>
          <w:kern w:val="0"/>
          <w:szCs w:val="32"/>
        </w:rPr>
        <w:t>，其中，基本支出预算41</w:t>
      </w:r>
      <w:r>
        <w:rPr>
          <w:rFonts w:hint="eastAsia" w:ascii="仿宋_GB2312" w:hAnsi="宋体" w:cs="宋体"/>
          <w:color w:val="auto"/>
          <w:kern w:val="0"/>
          <w:szCs w:val="32"/>
          <w:lang w:val="en-US" w:eastAsia="zh-CN"/>
        </w:rPr>
        <w:t>42.67</w:t>
      </w:r>
      <w:r>
        <w:rPr>
          <w:rFonts w:hint="eastAsia" w:ascii="仿宋_GB2312" w:hAnsi="宋体" w:cs="宋体"/>
          <w:color w:val="auto"/>
          <w:kern w:val="0"/>
          <w:szCs w:val="32"/>
        </w:rPr>
        <w:t>万元，项目支出预算5</w:t>
      </w:r>
      <w:r>
        <w:rPr>
          <w:rFonts w:hint="eastAsia" w:ascii="仿宋_GB2312" w:hAnsi="宋体" w:cs="宋体"/>
          <w:color w:val="auto"/>
          <w:kern w:val="0"/>
          <w:szCs w:val="32"/>
          <w:lang w:val="en-US" w:eastAsia="zh-CN"/>
        </w:rPr>
        <w:t>34.18</w:t>
      </w:r>
      <w:r>
        <w:rPr>
          <w:rFonts w:hint="eastAsia" w:ascii="仿宋_GB2312" w:hAnsi="宋体" w:cs="宋体"/>
          <w:color w:val="auto"/>
          <w:kern w:val="0"/>
          <w:szCs w:val="32"/>
        </w:rPr>
        <w:t>万元。资金总体支出</w:t>
      </w:r>
      <w:r>
        <w:rPr>
          <w:rFonts w:hint="eastAsia" w:ascii="仿宋_GB2312" w:hAnsi="宋体" w:cs="宋体"/>
          <w:color w:val="auto"/>
          <w:kern w:val="0"/>
          <w:szCs w:val="32"/>
          <w:lang w:val="en-US" w:eastAsia="zh-CN"/>
        </w:rPr>
        <w:t>4614.11</w:t>
      </w:r>
      <w:r>
        <w:rPr>
          <w:rFonts w:hint="eastAsia" w:ascii="仿宋_GB2312" w:hAnsi="宋体" w:cs="宋体"/>
          <w:color w:val="auto"/>
          <w:kern w:val="0"/>
          <w:szCs w:val="32"/>
        </w:rPr>
        <w:t>万元，预算执行率为</w:t>
      </w:r>
      <w:r>
        <w:rPr>
          <w:rFonts w:hint="eastAsia" w:ascii="仿宋_GB2312" w:hAnsi="宋体" w:cs="宋体"/>
          <w:color w:val="auto"/>
          <w:kern w:val="0"/>
          <w:szCs w:val="32"/>
          <w:lang w:val="en-US" w:eastAsia="zh-CN"/>
        </w:rPr>
        <w:t>98.66</w:t>
      </w:r>
      <w:r>
        <w:rPr>
          <w:rFonts w:hint="eastAsia" w:ascii="仿宋_GB2312" w:hAnsi="宋体" w:cs="宋体"/>
          <w:color w:val="auto"/>
          <w:kern w:val="0"/>
          <w:szCs w:val="32"/>
        </w:rPr>
        <w:t>%,其中：基本支出</w:t>
      </w:r>
      <w:r>
        <w:rPr>
          <w:rFonts w:hint="eastAsia" w:ascii="仿宋_GB2312" w:hAnsi="宋体" w:cs="宋体"/>
          <w:color w:val="auto"/>
          <w:kern w:val="0"/>
          <w:szCs w:val="32"/>
          <w:lang w:val="en-US" w:eastAsia="zh-CN"/>
        </w:rPr>
        <w:t>4086.68</w:t>
      </w:r>
      <w:r>
        <w:rPr>
          <w:rFonts w:hint="eastAsia" w:ascii="仿宋_GB2312" w:hAnsi="宋体" w:cs="宋体"/>
          <w:color w:val="auto"/>
          <w:kern w:val="0"/>
          <w:szCs w:val="32"/>
        </w:rPr>
        <w:t>万元，预算执行率为</w:t>
      </w:r>
      <w:r>
        <w:rPr>
          <w:rFonts w:hint="eastAsia" w:ascii="仿宋_GB2312" w:hAnsi="宋体" w:cs="宋体"/>
          <w:color w:val="auto"/>
          <w:kern w:val="0"/>
          <w:szCs w:val="32"/>
          <w:lang w:val="en-US" w:eastAsia="zh-CN"/>
        </w:rPr>
        <w:t>98.65</w:t>
      </w:r>
      <w:r>
        <w:rPr>
          <w:rFonts w:hint="eastAsia" w:ascii="仿宋_GB2312" w:hAnsi="宋体" w:cs="宋体"/>
          <w:color w:val="auto"/>
          <w:kern w:val="0"/>
          <w:szCs w:val="32"/>
        </w:rPr>
        <w:t>%;</w:t>
      </w:r>
      <w:r>
        <w:rPr>
          <w:rFonts w:hint="eastAsia" w:ascii="仿宋_GB2312" w:hAnsi="宋体" w:cs="宋体"/>
          <w:color w:val="auto"/>
          <w:kern w:val="0"/>
          <w:szCs w:val="32"/>
          <w:highlight w:val="none"/>
        </w:rPr>
        <w:t>项目支出</w:t>
      </w:r>
      <w:r>
        <w:rPr>
          <w:rFonts w:hint="eastAsia" w:ascii="仿宋_GB2312" w:hAnsi="宋体" w:cs="宋体"/>
          <w:color w:val="auto"/>
          <w:kern w:val="0"/>
          <w:szCs w:val="32"/>
          <w:highlight w:val="none"/>
          <w:lang w:val="en-US" w:eastAsia="zh-CN"/>
        </w:rPr>
        <w:t>527.43</w:t>
      </w:r>
      <w:r>
        <w:rPr>
          <w:rFonts w:hint="eastAsia" w:ascii="仿宋_GB2312" w:hAnsi="宋体" w:cs="宋体"/>
          <w:color w:val="auto"/>
          <w:kern w:val="0"/>
          <w:szCs w:val="32"/>
          <w:highlight w:val="none"/>
        </w:rPr>
        <w:t>万元，预算执行率为</w:t>
      </w:r>
      <w:r>
        <w:rPr>
          <w:rFonts w:hint="eastAsia" w:ascii="仿宋_GB2312" w:hAnsi="宋体" w:cs="宋体"/>
          <w:color w:val="auto"/>
          <w:kern w:val="0"/>
          <w:szCs w:val="32"/>
          <w:highlight w:val="none"/>
          <w:lang w:val="en-US" w:eastAsia="zh-CN"/>
        </w:rPr>
        <w:t>98.74</w:t>
      </w:r>
      <w:r>
        <w:rPr>
          <w:rFonts w:hint="eastAsia" w:ascii="仿宋_GB2312" w:hAnsi="宋体" w:cs="宋体"/>
          <w:color w:val="auto"/>
          <w:kern w:val="0"/>
          <w:szCs w:val="32"/>
          <w:highlight w:val="none"/>
        </w:rPr>
        <w:t>%</w:t>
      </w:r>
      <w:r>
        <w:rPr>
          <w:rFonts w:hint="eastAsia" w:ascii="仿宋_GB2312" w:hAnsi="宋体" w:cs="宋体"/>
          <w:color w:val="auto"/>
          <w:kern w:val="0"/>
          <w:szCs w:val="32"/>
          <w:highlight w:val="none"/>
          <w:lang w:eastAsia="zh-CN"/>
        </w:rPr>
        <w:t>。</w:t>
      </w:r>
    </w:p>
    <w:p>
      <w:pPr>
        <w:adjustRightInd w:val="0"/>
        <w:snapToGrid w:val="0"/>
        <w:spacing w:line="360" w:lineRule="auto"/>
        <w:jc w:val="center"/>
        <w:rPr>
          <w:rFonts w:hint="eastAsia" w:ascii="黑体" w:hAnsi="黑体" w:eastAsia="黑体" w:cs="黑体"/>
          <w:b w:val="0"/>
          <w:bCs w:val="0"/>
          <w:color w:val="auto"/>
          <w:sz w:val="28"/>
          <w:szCs w:val="28"/>
          <w:lang w:val="en-US" w:eastAsia="zh-CN"/>
        </w:rPr>
      </w:pPr>
      <w:r>
        <w:rPr>
          <w:rFonts w:hint="eastAsia" w:ascii="黑体" w:hAnsi="黑体" w:eastAsia="黑体" w:cs="黑体"/>
          <w:b w:val="0"/>
          <w:bCs w:val="0"/>
          <w:color w:val="auto"/>
          <w:sz w:val="28"/>
          <w:szCs w:val="28"/>
        </w:rPr>
        <w:t>表</w:t>
      </w:r>
      <w:r>
        <w:rPr>
          <w:rFonts w:hint="eastAsia" w:ascii="黑体" w:hAnsi="黑体" w:eastAsia="黑体" w:cs="黑体"/>
          <w:b w:val="0"/>
          <w:bCs w:val="0"/>
          <w:color w:val="auto"/>
          <w:sz w:val="28"/>
          <w:szCs w:val="28"/>
          <w:lang w:val="en-US" w:eastAsia="zh-CN"/>
        </w:rPr>
        <w:t>3</w:t>
      </w:r>
      <w:r>
        <w:rPr>
          <w:rFonts w:hint="eastAsia" w:ascii="黑体" w:hAnsi="黑体" w:eastAsia="黑体" w:cs="黑体"/>
          <w:b w:val="0"/>
          <w:bCs w:val="0"/>
          <w:color w:val="auto"/>
          <w:sz w:val="28"/>
          <w:szCs w:val="28"/>
          <w:lang w:eastAsia="zh-CN"/>
        </w:rPr>
        <w:t>：</w:t>
      </w:r>
      <w:r>
        <w:rPr>
          <w:rFonts w:hint="eastAsia" w:ascii="黑体" w:hAnsi="黑体" w:eastAsia="黑体" w:cs="黑体"/>
          <w:b w:val="0"/>
          <w:bCs w:val="0"/>
          <w:color w:val="auto"/>
          <w:sz w:val="28"/>
          <w:szCs w:val="28"/>
          <w:lang w:val="en-US" w:eastAsia="zh-CN"/>
        </w:rPr>
        <w:t>市工商联</w:t>
      </w:r>
      <w:r>
        <w:rPr>
          <w:rFonts w:hint="eastAsia" w:ascii="黑体" w:hAnsi="黑体" w:eastAsia="黑体" w:cs="黑体"/>
          <w:b w:val="0"/>
          <w:bCs w:val="0"/>
          <w:color w:val="auto"/>
          <w:sz w:val="28"/>
          <w:szCs w:val="28"/>
        </w:rPr>
        <w:t>20</w:t>
      </w:r>
      <w:r>
        <w:rPr>
          <w:rFonts w:hint="eastAsia" w:ascii="黑体" w:hAnsi="黑体" w:eastAsia="黑体" w:cs="黑体"/>
          <w:b w:val="0"/>
          <w:bCs w:val="0"/>
          <w:color w:val="auto"/>
          <w:sz w:val="28"/>
          <w:szCs w:val="28"/>
          <w:lang w:val="en-US" w:eastAsia="zh-CN"/>
        </w:rPr>
        <w:t>23</w:t>
      </w:r>
      <w:r>
        <w:rPr>
          <w:rFonts w:hint="eastAsia" w:ascii="黑体" w:hAnsi="黑体" w:eastAsia="黑体" w:cs="黑体"/>
          <w:b w:val="0"/>
          <w:bCs w:val="0"/>
          <w:color w:val="auto"/>
          <w:sz w:val="28"/>
          <w:szCs w:val="28"/>
        </w:rPr>
        <w:t>年度</w:t>
      </w:r>
      <w:r>
        <w:rPr>
          <w:rFonts w:hint="eastAsia" w:ascii="黑体" w:hAnsi="黑体" w:eastAsia="黑体" w:cs="黑体"/>
          <w:b w:val="0"/>
          <w:bCs w:val="0"/>
          <w:color w:val="auto"/>
          <w:sz w:val="28"/>
          <w:szCs w:val="28"/>
          <w:lang w:val="en-US" w:eastAsia="zh-CN"/>
        </w:rPr>
        <w:t>预算执行情况表</w:t>
      </w:r>
    </w:p>
    <w:p>
      <w:pPr>
        <w:adjustRightInd w:val="0"/>
        <w:snapToGrid w:val="0"/>
        <w:spacing w:line="360" w:lineRule="auto"/>
        <w:jc w:val="right"/>
        <w:rPr>
          <w:rFonts w:hint="eastAsia" w:ascii="黑体" w:hAnsi="黑体" w:eastAsia="黑体" w:cs="黑体"/>
          <w:b w:val="0"/>
          <w:bCs w:val="0"/>
          <w:color w:val="auto"/>
          <w:sz w:val="28"/>
          <w:szCs w:val="28"/>
          <w:lang w:val="en-US" w:eastAsia="zh-CN"/>
        </w:rPr>
      </w:pPr>
      <w:r>
        <w:rPr>
          <w:rFonts w:hint="eastAsia" w:ascii="黑体" w:hAnsi="黑体" w:eastAsia="黑体" w:cs="黑体"/>
          <w:b w:val="0"/>
          <w:bCs w:val="0"/>
          <w:color w:val="auto"/>
          <w:sz w:val="28"/>
          <w:szCs w:val="28"/>
          <w:lang w:val="en-US" w:eastAsia="zh-CN"/>
        </w:rPr>
        <w:t>单位：万元</w:t>
      </w:r>
    </w:p>
    <w:tbl>
      <w:tblPr>
        <w:tblStyle w:val="15"/>
        <w:tblW w:w="844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045"/>
        <w:gridCol w:w="1756"/>
        <w:gridCol w:w="1812"/>
        <w:gridCol w:w="1531"/>
        <w:gridCol w:w="13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454" w:hRule="atLeast"/>
          <w:tblHeader/>
          <w:jc w:val="center"/>
        </w:trPr>
        <w:tc>
          <w:tcPr>
            <w:tcW w:w="2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u w:val="none"/>
                <w:lang w:val="en-US" w:eastAsia="zh-CN"/>
              </w:rPr>
            </w:pPr>
            <w:r>
              <w:rPr>
                <w:rFonts w:hint="eastAsia" w:ascii="宋体" w:hAnsi="宋体" w:eastAsia="宋体" w:cs="宋体"/>
                <w:b/>
                <w:bCs/>
                <w:i w:val="0"/>
                <w:iCs w:val="0"/>
                <w:color w:val="auto"/>
                <w:sz w:val="20"/>
                <w:szCs w:val="20"/>
                <w:u w:val="none"/>
                <w:lang w:val="en-US" w:eastAsia="zh-CN"/>
              </w:rPr>
              <w:t>类别</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u w:val="none"/>
                <w:lang w:val="en-US" w:eastAsia="zh-CN"/>
              </w:rPr>
            </w:pPr>
            <w:r>
              <w:rPr>
                <w:rFonts w:hint="eastAsia" w:ascii="宋体" w:hAnsi="宋体" w:eastAsia="宋体" w:cs="宋体"/>
                <w:b/>
                <w:bCs/>
                <w:i w:val="0"/>
                <w:iCs w:val="0"/>
                <w:color w:val="auto"/>
                <w:sz w:val="20"/>
                <w:szCs w:val="20"/>
                <w:u w:val="none"/>
                <w:lang w:val="en-US" w:eastAsia="zh-CN"/>
              </w:rPr>
              <w:t>年初预算数</w:t>
            </w:r>
          </w:p>
        </w:tc>
        <w:tc>
          <w:tcPr>
            <w:tcW w:w="1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u w:val="none"/>
                <w:lang w:val="en-US" w:eastAsia="zh-CN"/>
              </w:rPr>
            </w:pPr>
            <w:r>
              <w:rPr>
                <w:rFonts w:hint="eastAsia" w:ascii="宋体" w:hAnsi="宋体" w:eastAsia="宋体" w:cs="宋体"/>
                <w:b/>
                <w:bCs/>
                <w:i w:val="0"/>
                <w:iCs w:val="0"/>
                <w:color w:val="auto"/>
                <w:sz w:val="20"/>
                <w:szCs w:val="20"/>
                <w:u w:val="none"/>
                <w:lang w:val="en-US" w:eastAsia="zh-CN"/>
              </w:rPr>
              <w:t>全年预算数</w:t>
            </w:r>
          </w:p>
        </w:tc>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u w:val="none"/>
                <w:lang w:val="en-US" w:eastAsia="zh-CN"/>
              </w:rPr>
            </w:pPr>
            <w:r>
              <w:rPr>
                <w:rFonts w:hint="eastAsia" w:ascii="宋体" w:hAnsi="宋体" w:eastAsia="宋体" w:cs="宋体"/>
                <w:b/>
                <w:bCs/>
                <w:i w:val="0"/>
                <w:iCs w:val="0"/>
                <w:color w:val="auto"/>
                <w:sz w:val="20"/>
                <w:szCs w:val="20"/>
                <w:u w:val="none"/>
                <w:lang w:val="en-US" w:eastAsia="zh-CN"/>
              </w:rPr>
              <w:t>全年执行数</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u w:val="none"/>
                <w:lang w:val="en-US" w:eastAsia="zh-CN"/>
              </w:rPr>
            </w:pPr>
            <w:r>
              <w:rPr>
                <w:rFonts w:hint="eastAsia" w:ascii="宋体" w:hAnsi="宋体" w:eastAsia="宋体" w:cs="宋体"/>
                <w:b/>
                <w:bCs/>
                <w:i w:val="0"/>
                <w:iCs w:val="0"/>
                <w:color w:val="auto"/>
                <w:sz w:val="20"/>
                <w:szCs w:val="20"/>
                <w:u w:val="none"/>
                <w:lang w:val="en-US" w:eastAsia="zh-CN"/>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454" w:hRule="atLeast"/>
          <w:tblHeader/>
          <w:jc w:val="center"/>
        </w:trPr>
        <w:tc>
          <w:tcPr>
            <w:tcW w:w="2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bidi="ar"/>
              </w:rPr>
            </w:pPr>
            <w:r>
              <w:rPr>
                <w:rFonts w:hint="eastAsia" w:ascii="宋体" w:hAnsi="宋体" w:eastAsia="宋体" w:cs="宋体"/>
                <w:i w:val="0"/>
                <w:iCs w:val="0"/>
                <w:color w:val="auto"/>
                <w:kern w:val="0"/>
                <w:sz w:val="20"/>
                <w:szCs w:val="20"/>
                <w:u w:val="none"/>
                <w:lang w:val="en-US" w:eastAsia="zh-CN" w:bidi="ar"/>
              </w:rPr>
              <w:t>基本支出</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4194.92</w:t>
            </w:r>
          </w:p>
        </w:tc>
        <w:tc>
          <w:tcPr>
            <w:tcW w:w="1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bidi="ar"/>
              </w:rPr>
            </w:pPr>
            <w:r>
              <w:rPr>
                <w:rFonts w:hint="eastAsia" w:ascii="宋体" w:hAnsi="宋体" w:eastAsia="宋体" w:cs="宋体"/>
                <w:i w:val="0"/>
                <w:iCs w:val="0"/>
                <w:color w:val="auto"/>
                <w:kern w:val="0"/>
                <w:sz w:val="20"/>
                <w:szCs w:val="20"/>
                <w:u w:val="none"/>
                <w:lang w:val="en-US" w:eastAsia="zh-CN" w:bidi="ar"/>
              </w:rPr>
              <w:t>4142.67</w:t>
            </w:r>
          </w:p>
        </w:tc>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bidi="ar"/>
              </w:rPr>
            </w:pPr>
            <w:r>
              <w:rPr>
                <w:rFonts w:hint="eastAsia" w:ascii="宋体" w:hAnsi="宋体" w:eastAsia="宋体" w:cs="宋体"/>
                <w:i w:val="0"/>
                <w:iCs w:val="0"/>
                <w:color w:val="auto"/>
                <w:kern w:val="0"/>
                <w:sz w:val="20"/>
                <w:szCs w:val="20"/>
                <w:u w:val="none"/>
                <w:lang w:val="en-US" w:eastAsia="zh-CN" w:bidi="ar"/>
              </w:rPr>
              <w:t>4086.68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bidi="ar"/>
              </w:rPr>
            </w:pPr>
            <w:r>
              <w:rPr>
                <w:rFonts w:hint="eastAsia" w:ascii="宋体" w:hAnsi="宋体" w:eastAsia="宋体" w:cs="宋体"/>
                <w:i w:val="0"/>
                <w:iCs w:val="0"/>
                <w:color w:val="auto"/>
                <w:kern w:val="0"/>
                <w:sz w:val="20"/>
                <w:szCs w:val="20"/>
                <w:u w:val="none"/>
                <w:lang w:val="en-US" w:eastAsia="zh-CN" w:bidi="ar"/>
              </w:rPr>
              <w:t>98.65%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454" w:hRule="atLeast"/>
          <w:tblHeader/>
          <w:jc w:val="center"/>
        </w:trPr>
        <w:tc>
          <w:tcPr>
            <w:tcW w:w="2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     人员经费</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3640.04</w:t>
            </w:r>
          </w:p>
        </w:tc>
        <w:tc>
          <w:tcPr>
            <w:tcW w:w="1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3619.75</w:t>
            </w:r>
          </w:p>
        </w:tc>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3583.74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99.01%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454" w:hRule="atLeast"/>
          <w:tblHeader/>
          <w:jc w:val="center"/>
        </w:trPr>
        <w:tc>
          <w:tcPr>
            <w:tcW w:w="2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     公用经费</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554.88</w:t>
            </w:r>
          </w:p>
        </w:tc>
        <w:tc>
          <w:tcPr>
            <w:tcW w:w="1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522.92</w:t>
            </w:r>
          </w:p>
        </w:tc>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502.94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96.18%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454" w:hRule="atLeast"/>
          <w:tblHeader/>
          <w:jc w:val="center"/>
        </w:trPr>
        <w:tc>
          <w:tcPr>
            <w:tcW w:w="2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bidi="ar"/>
              </w:rPr>
            </w:pPr>
            <w:r>
              <w:rPr>
                <w:rFonts w:hint="eastAsia" w:ascii="宋体" w:hAnsi="宋体" w:eastAsia="宋体" w:cs="宋体"/>
                <w:i w:val="0"/>
                <w:iCs w:val="0"/>
                <w:color w:val="auto"/>
                <w:kern w:val="0"/>
                <w:sz w:val="20"/>
                <w:szCs w:val="20"/>
                <w:u w:val="none"/>
                <w:lang w:val="en-US" w:eastAsia="zh-CN" w:bidi="ar"/>
              </w:rPr>
              <w:t>项目支出</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552.43</w:t>
            </w:r>
          </w:p>
        </w:tc>
        <w:tc>
          <w:tcPr>
            <w:tcW w:w="1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bidi="ar"/>
              </w:rPr>
            </w:pPr>
            <w:r>
              <w:rPr>
                <w:rFonts w:hint="eastAsia" w:ascii="宋体" w:hAnsi="宋体" w:eastAsia="宋体" w:cs="宋体"/>
                <w:i w:val="0"/>
                <w:iCs w:val="0"/>
                <w:color w:val="auto"/>
                <w:kern w:val="0"/>
                <w:sz w:val="20"/>
                <w:szCs w:val="20"/>
                <w:u w:val="none"/>
                <w:lang w:val="en-US" w:eastAsia="zh-CN" w:bidi="ar"/>
              </w:rPr>
              <w:t>534.18</w:t>
            </w:r>
          </w:p>
        </w:tc>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bidi="ar"/>
              </w:rPr>
            </w:pPr>
            <w:r>
              <w:rPr>
                <w:rFonts w:hint="eastAsia" w:ascii="宋体" w:hAnsi="宋体" w:eastAsia="宋体" w:cs="宋体"/>
                <w:i w:val="0"/>
                <w:iCs w:val="0"/>
                <w:color w:val="auto"/>
                <w:kern w:val="0"/>
                <w:sz w:val="20"/>
                <w:szCs w:val="20"/>
                <w:u w:val="none"/>
                <w:lang w:val="en-US" w:eastAsia="zh-CN" w:bidi="ar"/>
              </w:rPr>
              <w:t>527.43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bidi="ar"/>
              </w:rPr>
            </w:pPr>
            <w:r>
              <w:rPr>
                <w:rFonts w:hint="eastAsia" w:ascii="宋体" w:hAnsi="宋体" w:eastAsia="宋体" w:cs="宋体"/>
                <w:i w:val="0"/>
                <w:iCs w:val="0"/>
                <w:color w:val="auto"/>
                <w:kern w:val="0"/>
                <w:sz w:val="20"/>
                <w:szCs w:val="20"/>
                <w:u w:val="none"/>
                <w:lang w:val="en-US" w:eastAsia="zh-CN" w:bidi="ar"/>
              </w:rPr>
              <w:t>98.74%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454" w:hRule="atLeast"/>
          <w:tblHeader/>
          <w:jc w:val="center"/>
        </w:trPr>
        <w:tc>
          <w:tcPr>
            <w:tcW w:w="2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本年支出合计</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b/>
                <w:bCs/>
                <w:i w:val="0"/>
                <w:iCs w:val="0"/>
                <w:color w:val="auto"/>
                <w:kern w:val="2"/>
                <w:sz w:val="20"/>
                <w:szCs w:val="20"/>
                <w:u w:val="none"/>
                <w:lang w:val="en-US" w:eastAsia="zh-CN" w:bidi="ar-SA"/>
              </w:rPr>
            </w:pPr>
            <w:r>
              <w:rPr>
                <w:rFonts w:hint="eastAsia" w:ascii="宋体" w:hAnsi="宋体" w:eastAsia="宋体" w:cs="宋体"/>
                <w:b/>
                <w:bCs/>
                <w:i w:val="0"/>
                <w:iCs w:val="0"/>
                <w:color w:val="auto"/>
                <w:kern w:val="0"/>
                <w:sz w:val="20"/>
                <w:szCs w:val="20"/>
                <w:u w:val="none"/>
                <w:lang w:val="en-US" w:eastAsia="zh-CN" w:bidi="ar"/>
              </w:rPr>
              <w:t>4747.35</w:t>
            </w:r>
          </w:p>
        </w:tc>
        <w:tc>
          <w:tcPr>
            <w:tcW w:w="1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b/>
                <w:bCs/>
                <w:i w:val="0"/>
                <w:iCs w:val="0"/>
                <w:color w:val="auto"/>
                <w:kern w:val="2"/>
                <w:sz w:val="20"/>
                <w:szCs w:val="20"/>
                <w:u w:val="none"/>
                <w:lang w:val="en-US" w:eastAsia="zh-CN" w:bidi="ar-SA"/>
              </w:rPr>
            </w:pPr>
            <w:r>
              <w:rPr>
                <w:rFonts w:hint="eastAsia" w:ascii="宋体" w:hAnsi="宋体" w:eastAsia="宋体" w:cs="宋体"/>
                <w:b/>
                <w:bCs/>
                <w:i w:val="0"/>
                <w:iCs w:val="0"/>
                <w:color w:val="auto"/>
                <w:kern w:val="0"/>
                <w:sz w:val="20"/>
                <w:szCs w:val="20"/>
                <w:u w:val="none"/>
                <w:lang w:val="en-US" w:eastAsia="zh-CN" w:bidi="ar"/>
              </w:rPr>
              <w:t>4676.85</w:t>
            </w:r>
          </w:p>
        </w:tc>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b/>
                <w:bCs/>
                <w:i w:val="0"/>
                <w:iCs w:val="0"/>
                <w:color w:val="auto"/>
                <w:kern w:val="2"/>
                <w:sz w:val="20"/>
                <w:szCs w:val="20"/>
                <w:u w:val="none"/>
                <w:lang w:val="en-US" w:eastAsia="zh-CN" w:bidi="ar-SA"/>
              </w:rPr>
            </w:pPr>
            <w:r>
              <w:rPr>
                <w:rFonts w:hint="eastAsia" w:ascii="宋体" w:hAnsi="宋体" w:eastAsia="宋体" w:cs="宋体"/>
                <w:b/>
                <w:bCs/>
                <w:i w:val="0"/>
                <w:iCs w:val="0"/>
                <w:color w:val="auto"/>
                <w:kern w:val="0"/>
                <w:sz w:val="20"/>
                <w:szCs w:val="20"/>
                <w:u w:val="none"/>
                <w:lang w:val="en-US" w:eastAsia="zh-CN" w:bidi="ar"/>
              </w:rPr>
              <w:t>4614.11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b/>
                <w:bCs/>
                <w:i w:val="0"/>
                <w:iCs w:val="0"/>
                <w:color w:val="auto"/>
                <w:kern w:val="2"/>
                <w:sz w:val="20"/>
                <w:szCs w:val="20"/>
                <w:u w:val="none"/>
                <w:lang w:val="en-US" w:eastAsia="zh-CN" w:bidi="ar-SA"/>
              </w:rPr>
            </w:pPr>
            <w:r>
              <w:rPr>
                <w:rFonts w:hint="eastAsia" w:ascii="宋体" w:hAnsi="宋体" w:eastAsia="宋体" w:cs="宋体"/>
                <w:b/>
                <w:bCs/>
                <w:i w:val="0"/>
                <w:iCs w:val="0"/>
                <w:color w:val="auto"/>
                <w:kern w:val="0"/>
                <w:sz w:val="20"/>
                <w:szCs w:val="20"/>
                <w:u w:val="none"/>
                <w:lang w:val="en-US" w:eastAsia="zh-CN" w:bidi="ar"/>
              </w:rPr>
              <w:t>98.66%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454" w:hRule="atLeast"/>
          <w:tblHeader/>
          <w:jc w:val="center"/>
        </w:trPr>
        <w:tc>
          <w:tcPr>
            <w:tcW w:w="2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结余分配</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1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454" w:hRule="atLeast"/>
          <w:tblHeader/>
          <w:jc w:val="center"/>
        </w:trPr>
        <w:tc>
          <w:tcPr>
            <w:tcW w:w="2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年末结转和结余</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0.00</w:t>
            </w:r>
          </w:p>
        </w:tc>
        <w:tc>
          <w:tcPr>
            <w:tcW w:w="1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0.00</w:t>
            </w:r>
          </w:p>
        </w:tc>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bottom"/>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62.73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454" w:hRule="atLeast"/>
          <w:tblHeader/>
          <w:jc w:val="center"/>
        </w:trPr>
        <w:tc>
          <w:tcPr>
            <w:tcW w:w="2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合  计</w:t>
            </w:r>
          </w:p>
        </w:tc>
        <w:tc>
          <w:tcPr>
            <w:tcW w:w="1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kern w:val="2"/>
                <w:sz w:val="20"/>
                <w:szCs w:val="20"/>
                <w:u w:val="none"/>
                <w:lang w:val="en-US" w:eastAsia="zh-CN" w:bidi="ar-SA"/>
              </w:rPr>
            </w:pPr>
            <w:r>
              <w:rPr>
                <w:rFonts w:hint="eastAsia" w:ascii="宋体" w:hAnsi="宋体" w:eastAsia="宋体" w:cs="宋体"/>
                <w:b/>
                <w:bCs/>
                <w:i w:val="0"/>
                <w:iCs w:val="0"/>
                <w:color w:val="auto"/>
                <w:kern w:val="0"/>
                <w:sz w:val="20"/>
                <w:szCs w:val="20"/>
                <w:u w:val="none"/>
                <w:lang w:val="en-US" w:eastAsia="zh-CN" w:bidi="ar"/>
              </w:rPr>
              <w:t>4747.35</w:t>
            </w:r>
          </w:p>
        </w:tc>
        <w:tc>
          <w:tcPr>
            <w:tcW w:w="1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4676.85</w:t>
            </w:r>
          </w:p>
        </w:tc>
        <w:tc>
          <w:tcPr>
            <w:tcW w:w="1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4676.85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100.00%</w:t>
            </w:r>
          </w:p>
        </w:tc>
      </w:tr>
    </w:tbl>
    <w:p>
      <w:pPr>
        <w:keepNext w:val="0"/>
        <w:keepLines w:val="0"/>
        <w:pageBreakBefore w:val="0"/>
        <w:widowControl w:val="0"/>
        <w:kinsoku/>
        <w:wordWrap/>
        <w:overflowPunct/>
        <w:topLinePunct w:val="0"/>
        <w:autoSpaceDE/>
        <w:autoSpaceDN/>
        <w:bidi w:val="0"/>
        <w:adjustRightInd w:val="0"/>
        <w:snapToGrid w:val="0"/>
        <w:spacing w:line="360" w:lineRule="auto"/>
        <w:ind w:left="160" w:leftChars="50" w:firstLine="480" w:firstLineChars="150"/>
        <w:textAlignment w:val="auto"/>
        <w:outlineLvl w:val="9"/>
        <w:rPr>
          <w:rFonts w:hint="eastAsia" w:ascii="黑体" w:hAnsi="黑体" w:eastAsia="黑体" w:cs="宋体"/>
          <w:color w:val="auto"/>
          <w:kern w:val="0"/>
          <w:szCs w:val="32"/>
        </w:rPr>
      </w:pPr>
    </w:p>
    <w:p>
      <w:pPr>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left="0" w:leftChars="0" w:firstLine="640" w:firstLineChars="200"/>
        <w:textAlignment w:val="auto"/>
        <w:outlineLvl w:val="0"/>
        <w:rPr>
          <w:rFonts w:hint="eastAsia" w:ascii="黑体" w:hAnsi="黑体" w:eastAsia="黑体" w:cs="宋体"/>
          <w:color w:val="auto"/>
          <w:kern w:val="0"/>
          <w:szCs w:val="32"/>
        </w:rPr>
      </w:pPr>
      <w:bookmarkStart w:id="18" w:name="_Toc11014"/>
      <w:bookmarkStart w:id="19" w:name="_Toc25644"/>
      <w:bookmarkStart w:id="20" w:name="_Toc29338"/>
      <w:r>
        <w:rPr>
          <w:rFonts w:hint="eastAsia" w:ascii="黑体" w:hAnsi="黑体" w:eastAsia="黑体" w:cs="宋体"/>
          <w:color w:val="auto"/>
          <w:kern w:val="0"/>
          <w:szCs w:val="32"/>
        </w:rPr>
        <w:t>整体绩效目标实现情况</w:t>
      </w:r>
      <w:bookmarkEnd w:id="18"/>
      <w:bookmarkEnd w:id="19"/>
      <w:bookmarkEnd w:id="20"/>
    </w:p>
    <w:p>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9"/>
        <w:rPr>
          <w:rFonts w:hint="eastAsia" w:ascii="黑体" w:hAnsi="黑体" w:eastAsia="黑体" w:cs="黑体"/>
          <w:color w:val="auto"/>
          <w:sz w:val="28"/>
          <w:szCs w:val="28"/>
          <w:highlight w:val="none"/>
          <w:lang w:val="en-US" w:eastAsia="zh-CN"/>
        </w:rPr>
      </w:pPr>
      <w:r>
        <w:rPr>
          <w:rFonts w:hint="eastAsia" w:ascii="仿宋_GB2312" w:hAnsi="仿宋_GB2312" w:cs="仿宋_GB2312"/>
          <w:color w:val="auto"/>
          <w:kern w:val="2"/>
          <w:sz w:val="32"/>
          <w:szCs w:val="32"/>
          <w:highlight w:val="none"/>
          <w:lang w:val="en-US" w:eastAsia="zh-CN"/>
        </w:rPr>
        <w:t>市工商联</w:t>
      </w:r>
      <w:r>
        <w:rPr>
          <w:rFonts w:hint="eastAsia" w:ascii="仿宋_GB2312" w:hAnsi="仿宋_GB2312" w:eastAsia="仿宋_GB2312" w:cs="仿宋_GB2312"/>
          <w:color w:val="auto"/>
          <w:kern w:val="2"/>
          <w:sz w:val="32"/>
          <w:szCs w:val="32"/>
          <w:highlight w:val="none"/>
          <w:lang w:val="en-US" w:eastAsia="zh-CN"/>
        </w:rPr>
        <w:t>有序推进</w:t>
      </w:r>
      <w:r>
        <w:rPr>
          <w:rFonts w:hint="eastAsia" w:ascii="仿宋_GB2312" w:hAnsi="仿宋_GB2312" w:cs="仿宋_GB2312"/>
          <w:color w:val="auto"/>
          <w:kern w:val="2"/>
          <w:sz w:val="32"/>
          <w:szCs w:val="32"/>
          <w:highlight w:val="none"/>
          <w:lang w:val="en-US" w:eastAsia="zh-CN"/>
        </w:rPr>
        <w:t>了</w:t>
      </w:r>
      <w:r>
        <w:rPr>
          <w:rFonts w:hint="eastAsia" w:ascii="仿宋_GB2312" w:hAnsi="仿宋_GB2312" w:eastAsia="仿宋_GB2312" w:cs="仿宋_GB2312"/>
          <w:color w:val="auto"/>
          <w:sz w:val="32"/>
          <w:szCs w:val="32"/>
          <w:highlight w:val="none"/>
          <w:lang w:val="en-US" w:eastAsia="zh-CN"/>
        </w:rPr>
        <w:t>百强调研与发布工作</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促进民营经济高质量发展</w:t>
      </w:r>
      <w:r>
        <w:rPr>
          <w:rFonts w:hint="eastAsia" w:ascii="仿宋_GB2312" w:hAnsi="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rPr>
        <w:t>促进“两个健康”</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bidi="ar-SA"/>
        </w:rPr>
        <w:t>离退休干部及原工商业者服务</w:t>
      </w:r>
      <w:r>
        <w:rPr>
          <w:rFonts w:hint="eastAsia" w:ascii="仿宋_GB2312" w:hAnsi="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工商联内控管理与日常事务工作保障等方面的活动</w:t>
      </w:r>
      <w:r>
        <w:rPr>
          <w:rFonts w:hint="eastAsia" w:ascii="仿宋_GB2312" w:hAnsi="仿宋_GB2312" w:eastAsia="仿宋_GB2312" w:cs="仿宋_GB2312"/>
          <w:color w:val="auto"/>
          <w:kern w:val="2"/>
          <w:sz w:val="32"/>
          <w:szCs w:val="32"/>
          <w:highlight w:val="none"/>
          <w:lang w:val="en-US" w:eastAsia="zh-CN"/>
        </w:rPr>
        <w:t>但</w:t>
      </w:r>
      <w:r>
        <w:rPr>
          <w:rFonts w:hint="eastAsia" w:ascii="仿宋_GB2312" w:hAnsi="仿宋_GB2312" w:cs="仿宋_GB2312"/>
          <w:color w:val="auto"/>
          <w:kern w:val="2"/>
          <w:sz w:val="32"/>
          <w:szCs w:val="32"/>
          <w:highlight w:val="none"/>
          <w:lang w:val="en-US" w:eastAsia="zh-CN"/>
        </w:rPr>
        <w:t>受年度指标值设置不够准确</w:t>
      </w:r>
      <w:r>
        <w:rPr>
          <w:rFonts w:hint="eastAsia" w:ascii="仿宋_GB2312" w:hAnsi="仿宋_GB2312" w:eastAsia="仿宋_GB2312" w:cs="仿宋_GB2312"/>
          <w:color w:val="auto"/>
          <w:kern w:val="2"/>
          <w:sz w:val="32"/>
          <w:szCs w:val="32"/>
          <w:highlight w:val="none"/>
          <w:lang w:val="en-US" w:eastAsia="zh-CN"/>
        </w:rPr>
        <w:t>、</w:t>
      </w:r>
      <w:r>
        <w:rPr>
          <w:rFonts w:hint="eastAsia" w:ascii="仿宋_GB2312" w:hAnsi="仿宋_GB2312" w:cs="仿宋_GB2312"/>
          <w:color w:val="auto"/>
          <w:kern w:val="2"/>
          <w:sz w:val="32"/>
          <w:szCs w:val="32"/>
          <w:highlight w:val="none"/>
          <w:lang w:val="en-US" w:eastAsia="zh-CN"/>
        </w:rPr>
        <w:t>全年工作安排</w:t>
      </w:r>
      <w:r>
        <w:rPr>
          <w:rFonts w:hint="eastAsia" w:ascii="仿宋_GB2312" w:hAnsi="仿宋_GB2312" w:eastAsia="仿宋_GB2312" w:cs="仿宋_GB2312"/>
          <w:color w:val="auto"/>
          <w:kern w:val="2"/>
          <w:sz w:val="32"/>
          <w:szCs w:val="32"/>
          <w:highlight w:val="none"/>
          <w:lang w:val="en-US" w:eastAsia="zh-CN"/>
        </w:rPr>
        <w:t>调整等</w:t>
      </w:r>
      <w:r>
        <w:rPr>
          <w:rFonts w:hint="eastAsia" w:ascii="仿宋_GB2312" w:hAnsi="仿宋_GB2312" w:cs="仿宋_GB2312"/>
          <w:color w:val="auto"/>
          <w:kern w:val="2"/>
          <w:sz w:val="32"/>
          <w:szCs w:val="32"/>
          <w:highlight w:val="none"/>
          <w:lang w:val="en-US" w:eastAsia="zh-CN"/>
        </w:rPr>
        <w:t>影响</w:t>
      </w:r>
      <w:r>
        <w:rPr>
          <w:rFonts w:hint="eastAsia" w:ascii="仿宋_GB2312" w:hAnsi="仿宋_GB2312" w:eastAsia="仿宋_GB2312" w:cs="仿宋_GB2312"/>
          <w:color w:val="auto"/>
          <w:kern w:val="2"/>
          <w:sz w:val="32"/>
          <w:szCs w:val="32"/>
          <w:highlight w:val="none"/>
          <w:lang w:val="en-US" w:eastAsia="zh-CN"/>
        </w:rPr>
        <w:t>，部分项目的执行效果未达预期，具体情况如下表所示。</w:t>
      </w:r>
    </w:p>
    <w:p>
      <w:pPr>
        <w:adjustRightInd w:val="0"/>
        <w:snapToGrid w:val="0"/>
        <w:spacing w:line="360" w:lineRule="auto"/>
        <w:jc w:val="center"/>
        <w:rPr>
          <w:rFonts w:hint="eastAsia" w:ascii="黑体" w:hAnsi="黑体" w:eastAsia="黑体" w:cs="黑体"/>
          <w:color w:val="auto"/>
          <w:sz w:val="28"/>
          <w:szCs w:val="28"/>
          <w:highlight w:val="none"/>
          <w:lang w:val="en-US" w:eastAsia="zh-CN"/>
        </w:rPr>
      </w:pPr>
      <w:r>
        <w:rPr>
          <w:rFonts w:hint="eastAsia" w:ascii="黑体" w:hAnsi="黑体" w:eastAsia="黑体" w:cs="黑体"/>
          <w:color w:val="auto"/>
          <w:sz w:val="28"/>
          <w:szCs w:val="28"/>
          <w:highlight w:val="none"/>
          <w:lang w:val="en-US" w:eastAsia="zh-CN"/>
        </w:rPr>
        <w:t>表4：2023年项目绩效目标偏离情况明细表</w:t>
      </w: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9"/>
        <w:gridCol w:w="1977"/>
        <w:gridCol w:w="1549"/>
        <w:gridCol w:w="4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22" w:type="pc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color w:val="auto"/>
                <w:kern w:val="0"/>
                <w:sz w:val="20"/>
                <w:szCs w:val="20"/>
                <w:highlight w:val="none"/>
              </w:rPr>
            </w:pPr>
            <w:bookmarkStart w:id="21" w:name="_Toc5677"/>
            <w:r>
              <w:rPr>
                <w:rFonts w:hint="eastAsia" w:ascii="宋体" w:hAnsi="宋体" w:eastAsia="宋体" w:cs="宋体"/>
                <w:b/>
                <w:color w:val="auto"/>
                <w:kern w:val="0"/>
                <w:sz w:val="20"/>
                <w:szCs w:val="20"/>
                <w:highlight w:val="none"/>
              </w:rPr>
              <w:t>序号</w:t>
            </w:r>
          </w:p>
        </w:tc>
        <w:tc>
          <w:tcPr>
            <w:tcW w:w="1160" w:type="pc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color w:val="auto"/>
                <w:kern w:val="0"/>
                <w:sz w:val="20"/>
                <w:szCs w:val="20"/>
                <w:highlight w:val="none"/>
                <w:lang w:val="en-US" w:eastAsia="zh-CN"/>
              </w:rPr>
            </w:pPr>
            <w:r>
              <w:rPr>
                <w:rFonts w:hint="eastAsia" w:ascii="宋体" w:hAnsi="宋体" w:eastAsia="宋体" w:cs="宋体"/>
                <w:b/>
                <w:color w:val="auto"/>
                <w:kern w:val="0"/>
                <w:sz w:val="20"/>
                <w:szCs w:val="20"/>
                <w:highlight w:val="none"/>
                <w:lang w:val="en-US" w:eastAsia="zh-CN"/>
              </w:rPr>
              <w:t>活动</w:t>
            </w:r>
          </w:p>
        </w:tc>
        <w:tc>
          <w:tcPr>
            <w:tcW w:w="909" w:type="pc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color w:val="auto"/>
                <w:kern w:val="0"/>
                <w:sz w:val="20"/>
                <w:szCs w:val="20"/>
                <w:highlight w:val="none"/>
                <w:lang w:val="en-US" w:eastAsia="zh-CN"/>
              </w:rPr>
            </w:pPr>
            <w:r>
              <w:rPr>
                <w:rFonts w:hint="eastAsia" w:ascii="宋体" w:hAnsi="宋体" w:eastAsia="宋体" w:cs="宋体"/>
                <w:b/>
                <w:color w:val="auto"/>
                <w:kern w:val="0"/>
                <w:sz w:val="20"/>
                <w:szCs w:val="20"/>
                <w:highlight w:val="none"/>
                <w:lang w:val="en-US" w:eastAsia="zh-CN"/>
              </w:rPr>
              <w:t>申报项目</w:t>
            </w:r>
          </w:p>
        </w:tc>
        <w:tc>
          <w:tcPr>
            <w:tcW w:w="2507" w:type="pct"/>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color w:val="auto"/>
                <w:kern w:val="2"/>
                <w:sz w:val="20"/>
                <w:szCs w:val="20"/>
                <w:highlight w:val="none"/>
                <w:lang w:val="en-US" w:eastAsia="zh-CN"/>
              </w:rPr>
            </w:pPr>
            <w:r>
              <w:rPr>
                <w:rFonts w:hint="eastAsia" w:ascii="宋体" w:hAnsi="宋体" w:eastAsia="宋体" w:cs="宋体"/>
                <w:b/>
                <w:bCs/>
                <w:color w:val="auto"/>
                <w:kern w:val="2"/>
                <w:sz w:val="20"/>
                <w:szCs w:val="20"/>
                <w:highlight w:val="none"/>
                <w:lang w:val="en-US" w:eastAsia="zh-CN"/>
              </w:rPr>
              <w:t>执行产生偏差原因分析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22" w:type="pct"/>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highlight w:val="none"/>
              </w:rPr>
            </w:pPr>
            <w:r>
              <w:rPr>
                <w:rFonts w:hint="eastAsia" w:ascii="宋体" w:hAnsi="宋体" w:eastAsia="宋体" w:cs="宋体"/>
                <w:i w:val="0"/>
                <w:iCs w:val="0"/>
                <w:color w:val="auto"/>
                <w:kern w:val="0"/>
                <w:sz w:val="20"/>
                <w:szCs w:val="20"/>
                <w:u w:val="none"/>
                <w:lang w:val="en-US" w:eastAsia="zh-CN" w:bidi="ar"/>
              </w:rPr>
              <w:t>1</w:t>
            </w:r>
          </w:p>
        </w:tc>
        <w:tc>
          <w:tcPr>
            <w:tcW w:w="1160" w:type="pct"/>
            <w:vAlign w:val="center"/>
          </w:tcPr>
          <w:p>
            <w:pPr>
              <w:ind w:left="0" w:leftChars="0" w:firstLine="0" w:firstLineChars="0"/>
              <w:jc w:val="center"/>
              <w:rPr>
                <w:rFonts w:hint="eastAsia" w:ascii="宋体" w:hAnsi="宋体" w:eastAsia="宋体" w:cs="宋体"/>
                <w:color w:val="auto"/>
                <w:sz w:val="20"/>
                <w:szCs w:val="20"/>
                <w:highlight w:val="none"/>
                <w:lang w:val="en-US"/>
              </w:rPr>
            </w:pPr>
            <w:r>
              <w:rPr>
                <w:rFonts w:hint="eastAsia" w:ascii="宋体" w:hAnsi="宋体" w:eastAsia="宋体" w:cs="宋体"/>
                <w:color w:val="auto"/>
                <w:sz w:val="20"/>
                <w:szCs w:val="20"/>
                <w:lang w:val="en-US" w:eastAsia="zh-CN"/>
              </w:rPr>
              <w:t>百强调研与发布工作方面</w:t>
            </w:r>
          </w:p>
        </w:tc>
        <w:tc>
          <w:tcPr>
            <w:tcW w:w="909"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北京民营企业百强调研与发布</w:t>
            </w:r>
          </w:p>
        </w:tc>
        <w:tc>
          <w:tcPr>
            <w:tcW w:w="2507" w:type="pct"/>
            <w:vAlign w:val="center"/>
          </w:tcPr>
          <w:p>
            <w:pPr>
              <w:numPr>
                <w:ilvl w:val="0"/>
                <w:numId w:val="0"/>
              </w:numPr>
              <w:ind w:left="0" w:leftChars="0" w:firstLine="0" w:firstLineChars="0"/>
              <w:jc w:val="left"/>
              <w:rPr>
                <w:rFonts w:hint="default"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2" w:type="pct"/>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lang w:val="en-US" w:eastAsia="zh-CN"/>
              </w:rPr>
            </w:pPr>
            <w:r>
              <w:rPr>
                <w:rFonts w:hint="eastAsia" w:ascii="宋体" w:hAnsi="宋体" w:eastAsia="宋体" w:cs="宋体"/>
                <w:i w:val="0"/>
                <w:iCs w:val="0"/>
                <w:color w:val="auto"/>
                <w:kern w:val="0"/>
                <w:sz w:val="20"/>
                <w:szCs w:val="20"/>
                <w:u w:val="none"/>
                <w:lang w:val="en-US" w:eastAsia="zh-CN" w:bidi="ar"/>
              </w:rPr>
              <w:t>2</w:t>
            </w:r>
          </w:p>
        </w:tc>
        <w:tc>
          <w:tcPr>
            <w:tcW w:w="1160" w:type="pct"/>
            <w:vMerge w:val="restart"/>
            <w:vAlign w:val="center"/>
          </w:tcPr>
          <w:p>
            <w:pPr>
              <w:ind w:left="0" w:leftChars="0" w:firstLine="0" w:firstLineChars="0"/>
              <w:jc w:val="center"/>
              <w:rPr>
                <w:rFonts w:hint="eastAsia" w:ascii="宋体" w:hAnsi="宋体" w:eastAsia="宋体" w:cs="宋体"/>
                <w:color w:val="auto"/>
                <w:sz w:val="20"/>
                <w:szCs w:val="20"/>
              </w:rPr>
            </w:pPr>
            <w:r>
              <w:rPr>
                <w:rFonts w:hint="eastAsia" w:ascii="宋体" w:hAnsi="宋体" w:eastAsia="宋体" w:cs="宋体"/>
                <w:color w:val="auto"/>
                <w:sz w:val="20"/>
                <w:szCs w:val="20"/>
              </w:rPr>
              <w:t>促进民营经济高质量发展，促进“两个健康”方面</w:t>
            </w:r>
          </w:p>
        </w:tc>
        <w:tc>
          <w:tcPr>
            <w:tcW w:w="909"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北京民营经济发展及意识形态领域舆情监测与分析</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22" w:type="pct"/>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SA"/>
              </w:rPr>
            </w:pPr>
            <w:r>
              <w:rPr>
                <w:rFonts w:hint="eastAsia" w:ascii="宋体" w:hAnsi="宋体" w:eastAsia="宋体" w:cs="宋体"/>
                <w:i w:val="0"/>
                <w:iCs w:val="0"/>
                <w:color w:val="auto"/>
                <w:kern w:val="0"/>
                <w:sz w:val="20"/>
                <w:szCs w:val="20"/>
                <w:u w:val="none"/>
                <w:lang w:val="en-US" w:eastAsia="zh-CN" w:bidi="ar"/>
              </w:rPr>
              <w:t>3</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none"/>
                <w:lang w:val="en-US" w:eastAsia="zh-CN" w:bidi="ar-SA"/>
              </w:rPr>
            </w:pPr>
          </w:p>
        </w:tc>
        <w:tc>
          <w:tcPr>
            <w:tcW w:w="909" w:type="pct"/>
            <w:vAlign w:val="center"/>
          </w:tcPr>
          <w:p>
            <w:pPr>
              <w:numPr>
                <w:ilvl w:val="0"/>
                <w:numId w:val="0"/>
              </w:numPr>
              <w:ind w:left="0" w:leftChars="0" w:firstLine="0" w:firstLineChars="0"/>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北京民营企业产权保护社会化服务体系工作经费</w:t>
            </w:r>
          </w:p>
        </w:tc>
        <w:tc>
          <w:tcPr>
            <w:tcW w:w="2507" w:type="pct"/>
            <w:vAlign w:val="center"/>
          </w:tcPr>
          <w:p>
            <w:pPr>
              <w:numPr>
                <w:ilvl w:val="0"/>
                <w:numId w:val="0"/>
              </w:numPr>
              <w:ind w:left="0" w:leftChars="0" w:firstLine="0" w:firstLineChars="0"/>
              <w:jc w:val="left"/>
              <w:rPr>
                <w:rFonts w:hint="default"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2" w:type="pct"/>
            <w:vAlign w:val="center"/>
          </w:tcPr>
          <w:p>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val="en-US" w:eastAsia="zh-CN" w:bidi="ar-SA"/>
              </w:rPr>
            </w:pPr>
            <w:r>
              <w:rPr>
                <w:rFonts w:hint="eastAsia" w:ascii="宋体" w:hAnsi="宋体" w:eastAsia="宋体" w:cs="宋体"/>
                <w:i w:val="0"/>
                <w:iCs w:val="0"/>
                <w:color w:val="auto"/>
                <w:kern w:val="0"/>
                <w:sz w:val="20"/>
                <w:szCs w:val="20"/>
                <w:u w:val="none"/>
                <w:lang w:val="en-US" w:eastAsia="zh-CN" w:bidi="ar"/>
              </w:rPr>
              <w:t>4</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代表人士两个健康培训</w:t>
            </w:r>
          </w:p>
        </w:tc>
        <w:tc>
          <w:tcPr>
            <w:tcW w:w="2507" w:type="pct"/>
            <w:vAlign w:val="center"/>
          </w:tcPr>
          <w:p>
            <w:pPr>
              <w:numPr>
                <w:ilvl w:val="0"/>
                <w:numId w:val="0"/>
              </w:numPr>
              <w:ind w:left="0" w:leftChars="0" w:firstLine="0" w:firstLineChars="0"/>
              <w:jc w:val="left"/>
              <w:rPr>
                <w:rFonts w:hint="default"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5</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对外联络工作调研</w:t>
            </w:r>
          </w:p>
        </w:tc>
        <w:tc>
          <w:tcPr>
            <w:tcW w:w="2507" w:type="pct"/>
            <w:vAlign w:val="center"/>
          </w:tcPr>
          <w:p>
            <w:pPr>
              <w:numPr>
                <w:ilvl w:val="0"/>
                <w:numId w:val="0"/>
              </w:numPr>
              <w:ind w:left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1.计划出访团组数量3个，实际完成值2个</w:t>
            </w:r>
          </w:p>
          <w:p>
            <w:pPr>
              <w:numPr>
                <w:ilvl w:val="0"/>
                <w:numId w:val="0"/>
              </w:numPr>
              <w:ind w:left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偏差原因：根据全年工作安排，本年度出访团组数未达到3个。下一步，将积极拓展工作渠道，组织民营企业出访，更好地参与共建“一带一路”。</w:t>
            </w:r>
          </w:p>
          <w:p>
            <w:pPr>
              <w:numPr>
                <w:ilvl w:val="0"/>
                <w:numId w:val="0"/>
              </w:numPr>
              <w:ind w:left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2.计划出访人次5人，实际完成值3人</w:t>
            </w:r>
          </w:p>
          <w:p>
            <w:pPr>
              <w:numPr>
                <w:ilvl w:val="0"/>
                <w:numId w:val="0"/>
              </w:numPr>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偏差原因：根据全年工作安排，本年度因公出访人数未达到5人。下一步，将积极拓展工作渠道，组织民营企业出访，更好地参与共建“一带一路”。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422" w:type="pct"/>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6</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非公经济发展专项调研</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7</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光彩惠民工程</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8</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民营企业参与京津冀协同发展专项工作</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1.计划召开会议数量2场，实际完成值1场</w:t>
            </w:r>
          </w:p>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偏差原因：根据工作实际情况，年度预算数进行调整，会议数量也由2场调整为1场。</w:t>
            </w:r>
          </w:p>
          <w:p>
            <w:pPr>
              <w:numPr>
                <w:ilvl w:val="0"/>
                <w:numId w:val="0"/>
              </w:numPr>
              <w:ind w:left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2.计划参会总人数100人，实际完成值250人</w:t>
            </w:r>
          </w:p>
          <w:p>
            <w:pPr>
              <w:numPr>
                <w:ilvl w:val="0"/>
                <w:numId w:val="0"/>
              </w:numPr>
              <w:ind w:left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偏差原因：参会人员踊跃，反映热烈，超过预测人数。下一步，将根据会议实际安排，准确预算参加人数。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9</w:t>
            </w:r>
          </w:p>
        </w:tc>
        <w:tc>
          <w:tcPr>
            <w:tcW w:w="1160" w:type="pct"/>
            <w:vMerge w:val="restart"/>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r>
              <w:rPr>
                <w:rFonts w:hint="eastAsia" w:ascii="宋体" w:hAnsi="宋体" w:eastAsia="宋体" w:cs="宋体"/>
                <w:color w:val="auto"/>
                <w:sz w:val="20"/>
                <w:szCs w:val="20"/>
              </w:rPr>
              <w:t>促进民营经济高质量发展，促进“两个健康”方面</w:t>
            </w: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全联网上工商系统数据采集项目</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10</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市工商联专题工作会议</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11</w:t>
            </w:r>
          </w:p>
        </w:tc>
        <w:tc>
          <w:tcPr>
            <w:tcW w:w="1160" w:type="pct"/>
            <w:vMerge w:val="restart"/>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r>
              <w:rPr>
                <w:rFonts w:hint="eastAsia" w:ascii="宋体" w:hAnsi="宋体" w:eastAsia="宋体" w:cs="宋体"/>
                <w:color w:val="auto"/>
                <w:kern w:val="2"/>
                <w:sz w:val="20"/>
                <w:szCs w:val="20"/>
                <w:highlight w:val="none"/>
                <w:lang w:val="en-US" w:eastAsia="zh-CN" w:bidi="ar-SA"/>
              </w:rPr>
              <w:t>离退休干部及原工商业者服务方面</w:t>
            </w: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离退休干部职工工作经费</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12</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原工商业者专项工作经费</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13</w:t>
            </w:r>
          </w:p>
        </w:tc>
        <w:tc>
          <w:tcPr>
            <w:tcW w:w="1160" w:type="pct"/>
            <w:vMerge w:val="restart"/>
            <w:vAlign w:val="center"/>
          </w:tcPr>
          <w:p>
            <w:pPr>
              <w:ind w:left="0" w:leftChars="0" w:firstLine="0" w:firstLineChars="0"/>
              <w:jc w:val="center"/>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工商联内控管理与日常事务工作保障方面</w:t>
            </w: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办公设备购置类项目</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14</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none"/>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档案整理及数字化经费</w:t>
            </w:r>
          </w:p>
        </w:tc>
        <w:tc>
          <w:tcPr>
            <w:tcW w:w="2507" w:type="pct"/>
            <w:vAlign w:val="center"/>
          </w:tcPr>
          <w:p>
            <w:pPr>
              <w:numPr>
                <w:ilvl w:val="0"/>
                <w:numId w:val="0"/>
              </w:numPr>
              <w:ind w:left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档案整理及数字化计划值16000张，实际完成值15173张</w:t>
            </w:r>
          </w:p>
          <w:p>
            <w:pPr>
              <w:numPr>
                <w:ilvl w:val="0"/>
                <w:numId w:val="0"/>
              </w:numPr>
              <w:ind w:left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偏差原因：2023年档案归档文件数量基于2022年数量预估，2023年实际工作中未形成预估数量的归档文件。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15</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法律顾问工作经费</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16</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绩效评价及监控工作经费</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17</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内控建设报告及评价工作经费</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18</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市工商联后勤保障经费</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19</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市工商联互联网接入费</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20</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应用系统运维经费</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22" w:type="pct"/>
            <w:vAlign w:val="center"/>
          </w:tcPr>
          <w:p>
            <w:pPr>
              <w:keepNext w:val="0"/>
              <w:keepLines w:val="0"/>
              <w:widowControl/>
              <w:suppressLineNumbers w:val="0"/>
              <w:jc w:val="center"/>
              <w:textAlignment w:val="center"/>
              <w:rPr>
                <w:rFonts w:hint="default" w:ascii="宋体" w:hAnsi="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21</w:t>
            </w:r>
          </w:p>
        </w:tc>
        <w:tc>
          <w:tcPr>
            <w:tcW w:w="1160" w:type="pct"/>
            <w:vMerge w:val="continue"/>
            <w:vAlign w:val="center"/>
          </w:tcPr>
          <w:p>
            <w:pPr>
              <w:ind w:left="0" w:leftChars="0" w:firstLine="0" w:firstLineChars="0"/>
              <w:jc w:val="center"/>
              <w:rPr>
                <w:rFonts w:hint="eastAsia" w:ascii="宋体" w:hAnsi="宋体" w:eastAsia="宋体" w:cs="宋体"/>
                <w:color w:val="auto"/>
                <w:kern w:val="2"/>
                <w:sz w:val="20"/>
                <w:szCs w:val="20"/>
                <w:highlight w:val="yellow"/>
                <w:lang w:val="en-US" w:eastAsia="zh-CN" w:bidi="ar-SA"/>
              </w:rPr>
            </w:pPr>
          </w:p>
        </w:tc>
        <w:tc>
          <w:tcPr>
            <w:tcW w:w="909" w:type="pct"/>
            <w:vAlign w:val="center"/>
          </w:tcPr>
          <w:p>
            <w:pPr>
              <w:widowControl/>
              <w:jc w:val="lef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政务云服务费</w:t>
            </w:r>
          </w:p>
        </w:tc>
        <w:tc>
          <w:tcPr>
            <w:tcW w:w="2507" w:type="pct"/>
            <w:vAlign w:val="center"/>
          </w:tcPr>
          <w:p>
            <w:pPr>
              <w:numPr>
                <w:ilvl w:val="0"/>
                <w:numId w:val="0"/>
              </w:numPr>
              <w:ind w:left="0" w:leftChars="0" w:firstLine="0" w:firstLineChars="0"/>
              <w:jc w:val="left"/>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无</w:t>
            </w:r>
          </w:p>
        </w:tc>
      </w:tr>
    </w:tbl>
    <w:p>
      <w:pPr>
        <w:adjustRightInd w:val="0"/>
        <w:snapToGrid w:val="0"/>
        <w:spacing w:line="360" w:lineRule="auto"/>
        <w:ind w:left="160" w:leftChars="50" w:firstLine="480" w:firstLineChars="150"/>
        <w:outlineLvl w:val="1"/>
        <w:rPr>
          <w:rFonts w:hint="eastAsia" w:ascii="楷体_GB2312" w:eastAsia="楷体_GB2312"/>
          <w:color w:val="auto"/>
          <w:szCs w:val="32"/>
          <w:highlight w:val="none"/>
        </w:rPr>
      </w:pPr>
    </w:p>
    <w:p>
      <w:pPr>
        <w:keepNext w:val="0"/>
        <w:keepLines w:val="0"/>
        <w:pageBreakBefore w:val="0"/>
        <w:wordWrap/>
        <w:topLinePunct w:val="0"/>
        <w:bidi w:val="0"/>
        <w:adjustRightInd w:val="0"/>
        <w:snapToGrid w:val="0"/>
        <w:spacing w:line="360" w:lineRule="auto"/>
        <w:ind w:left="0" w:leftChars="0" w:firstLine="640" w:firstLineChars="200"/>
        <w:outlineLvl w:val="1"/>
        <w:rPr>
          <w:rFonts w:ascii="楷体_GB2312" w:eastAsia="楷体_GB2312"/>
          <w:color w:val="auto"/>
          <w:szCs w:val="32"/>
          <w:highlight w:val="none"/>
        </w:rPr>
      </w:pPr>
      <w:bookmarkStart w:id="22" w:name="_Toc8341"/>
      <w:bookmarkStart w:id="23" w:name="_Toc27114"/>
      <w:r>
        <w:rPr>
          <w:rFonts w:hint="eastAsia" w:ascii="楷体_GB2312" w:eastAsia="楷体_GB2312"/>
          <w:color w:val="auto"/>
          <w:szCs w:val="32"/>
          <w:highlight w:val="none"/>
        </w:rPr>
        <w:t>（一）产出完成情况分析</w:t>
      </w:r>
      <w:bookmarkEnd w:id="22"/>
      <w:bookmarkEnd w:id="23"/>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2"/>
        <w:rPr>
          <w:rFonts w:ascii="仿宋_GB2312" w:hAnsi="仿宋_GB2312" w:eastAsia="仿宋_GB2312" w:cs="Times New Roman"/>
          <w:color w:val="auto"/>
          <w:kern w:val="0"/>
          <w:sz w:val="32"/>
          <w:szCs w:val="32"/>
          <w:highlight w:val="none"/>
        </w:rPr>
      </w:pPr>
      <w:r>
        <w:rPr>
          <w:rFonts w:hint="eastAsia" w:ascii="仿宋_GB2312" w:hAnsi="宋体" w:cs="宋体"/>
          <w:color w:val="auto"/>
          <w:kern w:val="0"/>
          <w:szCs w:val="32"/>
          <w:highlight w:val="none"/>
        </w:rPr>
        <w:t>1.产出数量</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2" w:firstLineChars="200"/>
        <w:textAlignment w:val="auto"/>
        <w:outlineLvl w:val="9"/>
        <w:rPr>
          <w:rFonts w:hint="eastAsia" w:ascii="仿宋_GB2312" w:hAnsi="宋体" w:eastAsia="仿宋_GB2312" w:cs="宋体"/>
          <w:color w:val="auto"/>
          <w:kern w:val="0"/>
          <w:sz w:val="32"/>
          <w:szCs w:val="32"/>
          <w:highlight w:val="none"/>
          <w:lang w:val="en-US" w:eastAsia="zh-CN"/>
        </w:rPr>
      </w:pPr>
      <w:r>
        <w:rPr>
          <w:rFonts w:hint="eastAsia" w:ascii="仿宋_GB2312" w:hAnsi="仿宋_GB2312" w:eastAsia="仿宋_GB2312" w:cs="Times New Roman"/>
          <w:b/>
          <w:bCs/>
          <w:color w:val="auto"/>
          <w:kern w:val="0"/>
          <w:sz w:val="32"/>
          <w:szCs w:val="32"/>
          <w:highlight w:val="none"/>
          <w:lang w:val="en-US" w:eastAsia="zh-CN"/>
        </w:rPr>
        <w:t>百强调研与发布工作方面。</w:t>
      </w:r>
      <w:r>
        <w:rPr>
          <w:rFonts w:hint="eastAsia" w:ascii="仿宋_GB2312" w:hAnsi="宋体" w:eastAsia="仿宋_GB2312" w:cs="宋体"/>
          <w:color w:val="auto"/>
          <w:kern w:val="0"/>
          <w:sz w:val="32"/>
          <w:szCs w:val="32"/>
          <w:highlight w:val="none"/>
        </w:rPr>
        <w:t>开展</w:t>
      </w:r>
      <w:r>
        <w:rPr>
          <w:rFonts w:hint="eastAsia" w:ascii="仿宋_GB2312" w:hAnsi="宋体" w:cs="宋体"/>
          <w:color w:val="auto"/>
          <w:kern w:val="0"/>
          <w:sz w:val="32"/>
          <w:szCs w:val="32"/>
          <w:highlight w:val="none"/>
          <w:lang w:val="en-US" w:eastAsia="zh-CN"/>
        </w:rPr>
        <w:t>了第六次</w:t>
      </w:r>
      <w:r>
        <w:rPr>
          <w:rFonts w:hint="eastAsia" w:ascii="仿宋_GB2312" w:hAnsi="宋体" w:eastAsia="仿宋_GB2312" w:cs="宋体"/>
          <w:color w:val="auto"/>
          <w:kern w:val="0"/>
          <w:sz w:val="32"/>
          <w:szCs w:val="32"/>
          <w:highlight w:val="none"/>
        </w:rPr>
        <w:t>北京民营企业百强调研</w:t>
      </w:r>
      <w:r>
        <w:rPr>
          <w:rFonts w:hint="eastAsia" w:ascii="仿宋_GB2312" w:hAnsi="宋体" w:eastAsia="仿宋_GB2312" w:cs="宋体"/>
          <w:color w:val="auto"/>
          <w:kern w:val="0"/>
          <w:sz w:val="32"/>
          <w:szCs w:val="32"/>
          <w:highlight w:val="none"/>
          <w:lang w:val="en-US" w:eastAsia="zh-CN"/>
        </w:rPr>
        <w:t>工作，审核百强企业数据</w:t>
      </w:r>
      <w:r>
        <w:rPr>
          <w:rFonts w:hint="eastAsia" w:ascii="仿宋_GB2312" w:hAnsi="宋体" w:cs="宋体"/>
          <w:color w:val="auto"/>
          <w:kern w:val="0"/>
          <w:sz w:val="32"/>
          <w:szCs w:val="32"/>
          <w:highlight w:val="none"/>
          <w:lang w:val="en-US" w:eastAsia="zh-CN"/>
        </w:rPr>
        <w:t>600</w:t>
      </w:r>
      <w:r>
        <w:rPr>
          <w:rFonts w:hint="eastAsia" w:ascii="仿宋_GB2312" w:hAnsi="宋体" w:eastAsia="仿宋_GB2312" w:cs="宋体"/>
          <w:color w:val="auto"/>
          <w:kern w:val="0"/>
          <w:sz w:val="32"/>
          <w:szCs w:val="32"/>
          <w:highlight w:val="none"/>
          <w:lang w:val="en-US" w:eastAsia="zh-CN"/>
        </w:rPr>
        <w:t>家，为上榜企业制作奖牌共500块。加大宣传力度，</w:t>
      </w:r>
      <w:r>
        <w:rPr>
          <w:rFonts w:hint="eastAsia" w:ascii="仿宋_GB2312" w:hAnsi="宋体" w:eastAsia="仿宋_GB2312" w:cs="宋体"/>
          <w:color w:val="auto"/>
          <w:kern w:val="0"/>
          <w:sz w:val="32"/>
          <w:szCs w:val="32"/>
          <w:highlight w:val="none"/>
        </w:rPr>
        <w:t>联合</w:t>
      </w:r>
      <w:r>
        <w:rPr>
          <w:rFonts w:hint="eastAsia" w:ascii="仿宋_GB2312" w:hAnsi="宋体" w:eastAsia="仿宋_GB2312" w:cs="宋体"/>
          <w:color w:val="auto"/>
          <w:kern w:val="0"/>
          <w:sz w:val="32"/>
          <w:szCs w:val="32"/>
          <w:highlight w:val="none"/>
          <w:lang w:val="en-US" w:eastAsia="zh-CN"/>
        </w:rPr>
        <w:t>4</w:t>
      </w:r>
      <w:r>
        <w:rPr>
          <w:rFonts w:hint="eastAsia" w:ascii="仿宋_GB2312" w:hAnsi="宋体" w:eastAsia="仿宋_GB2312" w:cs="宋体"/>
          <w:color w:val="auto"/>
          <w:kern w:val="0"/>
          <w:sz w:val="32"/>
          <w:szCs w:val="32"/>
          <w:highlight w:val="none"/>
        </w:rPr>
        <w:t>家主流媒体</w:t>
      </w:r>
      <w:r>
        <w:rPr>
          <w:rFonts w:hint="eastAsia" w:ascii="仿宋_GB2312" w:hAnsi="宋体" w:eastAsia="仿宋_GB2312" w:cs="宋体"/>
          <w:color w:val="auto"/>
          <w:kern w:val="0"/>
          <w:sz w:val="32"/>
          <w:szCs w:val="32"/>
          <w:highlight w:val="none"/>
          <w:lang w:val="en-US" w:eastAsia="zh-CN"/>
        </w:rPr>
        <w:t>进行</w:t>
      </w:r>
      <w:r>
        <w:rPr>
          <w:rFonts w:hint="eastAsia" w:ascii="仿宋_GB2312" w:hAnsi="宋体" w:eastAsia="仿宋_GB2312" w:cs="宋体"/>
          <w:color w:val="auto"/>
          <w:kern w:val="0"/>
          <w:sz w:val="32"/>
          <w:szCs w:val="32"/>
          <w:highlight w:val="none"/>
        </w:rPr>
        <w:t>报道</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每篇</w:t>
      </w:r>
      <w:r>
        <w:rPr>
          <w:rFonts w:hint="eastAsia" w:ascii="仿宋_GB2312" w:hAnsi="宋体" w:eastAsia="仿宋_GB2312" w:cs="宋体"/>
          <w:color w:val="auto"/>
          <w:kern w:val="0"/>
          <w:sz w:val="32"/>
          <w:szCs w:val="32"/>
          <w:highlight w:val="none"/>
        </w:rPr>
        <w:t>调研报告印刷</w:t>
      </w:r>
      <w:r>
        <w:rPr>
          <w:rFonts w:hint="eastAsia" w:ascii="仿宋_GB2312" w:hAnsi="宋体" w:cs="宋体"/>
          <w:color w:val="auto"/>
          <w:kern w:val="0"/>
          <w:sz w:val="32"/>
          <w:szCs w:val="32"/>
          <w:highlight w:val="none"/>
          <w:lang w:val="en-US" w:eastAsia="zh-CN"/>
        </w:rPr>
        <w:t>1500</w:t>
      </w:r>
      <w:r>
        <w:rPr>
          <w:rFonts w:hint="eastAsia" w:ascii="仿宋_GB2312" w:hAnsi="宋体" w:eastAsia="仿宋_GB2312" w:cs="宋体"/>
          <w:color w:val="auto"/>
          <w:kern w:val="0"/>
          <w:sz w:val="32"/>
          <w:szCs w:val="32"/>
          <w:highlight w:val="none"/>
        </w:rPr>
        <w:t>册，撰写调研报告</w:t>
      </w:r>
      <w:r>
        <w:rPr>
          <w:rFonts w:hint="eastAsia" w:ascii="仿宋_GB2312" w:hAnsi="宋体" w:cs="宋体"/>
          <w:color w:val="auto"/>
          <w:kern w:val="0"/>
          <w:sz w:val="32"/>
          <w:szCs w:val="32"/>
          <w:highlight w:val="none"/>
          <w:lang w:val="en-US" w:eastAsia="zh-CN"/>
        </w:rPr>
        <w:t>5篇</w:t>
      </w:r>
      <w:r>
        <w:rPr>
          <w:rFonts w:hint="eastAsia" w:ascii="仿宋_GB2312" w:hAnsi="宋体" w:eastAsia="仿宋_GB2312" w:cs="宋体"/>
          <w:color w:val="auto"/>
          <w:kern w:val="0"/>
          <w:sz w:val="32"/>
          <w:szCs w:val="32"/>
          <w:highlight w:val="none"/>
        </w:rPr>
        <w:t>，舆论反响热烈。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2" w:firstLineChars="200"/>
        <w:textAlignment w:val="auto"/>
        <w:outlineLvl w:val="9"/>
        <w:rPr>
          <w:rFonts w:hint="default" w:ascii="仿宋_GB2312" w:hAnsi="仿宋_GB2312" w:eastAsia="仿宋_GB2312" w:cs="Times New Roman"/>
          <w:b w:val="0"/>
          <w:bCs w:val="0"/>
          <w:color w:val="auto"/>
          <w:kern w:val="0"/>
          <w:sz w:val="32"/>
          <w:szCs w:val="32"/>
          <w:highlight w:val="none"/>
          <w:lang w:val="en-US" w:eastAsia="zh-CN"/>
        </w:rPr>
      </w:pPr>
      <w:r>
        <w:rPr>
          <w:rFonts w:hint="eastAsia" w:ascii="仿宋_GB2312" w:hAnsi="仿宋_GB2312" w:eastAsia="仿宋_GB2312" w:cs="Times New Roman"/>
          <w:b/>
          <w:bCs/>
          <w:color w:val="auto"/>
          <w:kern w:val="0"/>
          <w:sz w:val="32"/>
          <w:szCs w:val="32"/>
          <w:highlight w:val="none"/>
        </w:rPr>
        <w:t>促进民营经济高质量发展</w:t>
      </w:r>
      <w:r>
        <w:rPr>
          <w:rFonts w:hint="eastAsia" w:ascii="仿宋_GB2312" w:hAnsi="仿宋_GB2312" w:eastAsia="仿宋_GB2312" w:cs="Times New Roman"/>
          <w:b/>
          <w:bCs/>
          <w:color w:val="auto"/>
          <w:kern w:val="0"/>
          <w:sz w:val="32"/>
          <w:szCs w:val="32"/>
          <w:highlight w:val="none"/>
          <w:lang w:eastAsia="zh-CN"/>
        </w:rPr>
        <w:t>，</w:t>
      </w:r>
      <w:r>
        <w:rPr>
          <w:rFonts w:hint="eastAsia" w:ascii="仿宋_GB2312" w:hAnsi="仿宋_GB2312" w:eastAsia="仿宋_GB2312" w:cs="Times New Roman"/>
          <w:b/>
          <w:bCs/>
          <w:color w:val="auto"/>
          <w:kern w:val="0"/>
          <w:sz w:val="32"/>
          <w:szCs w:val="32"/>
          <w:highlight w:val="none"/>
          <w:lang w:val="en-US" w:eastAsia="zh-CN"/>
        </w:rPr>
        <w:t>促进“两个健康”方面</w:t>
      </w:r>
      <w:r>
        <w:rPr>
          <w:rFonts w:hint="eastAsia" w:ascii="仿宋_GB2312" w:hAnsi="仿宋_GB2312" w:eastAsia="仿宋_GB2312" w:cs="Times New Roman"/>
          <w:b/>
          <w:bCs/>
          <w:color w:val="auto"/>
          <w:kern w:val="0"/>
          <w:sz w:val="32"/>
          <w:szCs w:val="32"/>
          <w:highlight w:val="none"/>
        </w:rPr>
        <w:t>。</w:t>
      </w:r>
      <w:r>
        <w:rPr>
          <w:rFonts w:hint="eastAsia" w:ascii="仿宋_GB2312" w:hAnsi="仿宋_GB2312" w:eastAsia="仿宋_GB2312" w:cs="Times New Roman"/>
          <w:b w:val="0"/>
          <w:bCs w:val="0"/>
          <w:color w:val="auto"/>
          <w:kern w:val="0"/>
          <w:sz w:val="32"/>
          <w:szCs w:val="32"/>
          <w:highlight w:val="none"/>
          <w:lang w:val="en-US" w:eastAsia="zh-CN"/>
        </w:rPr>
        <w:t>一是召开各项专题会议探讨民营经济发展问题。202</w:t>
      </w:r>
      <w:r>
        <w:rPr>
          <w:rFonts w:hint="eastAsia" w:ascii="仿宋_GB2312" w:hAnsi="仿宋_GB2312" w:cs="Times New Roman"/>
          <w:b w:val="0"/>
          <w:bCs w:val="0"/>
          <w:color w:val="auto"/>
          <w:kern w:val="0"/>
          <w:sz w:val="32"/>
          <w:szCs w:val="32"/>
          <w:highlight w:val="none"/>
          <w:lang w:val="en-US" w:eastAsia="zh-CN"/>
        </w:rPr>
        <w:t>3</w:t>
      </w:r>
      <w:r>
        <w:rPr>
          <w:rFonts w:hint="eastAsia" w:ascii="仿宋_GB2312" w:hAnsi="仿宋_GB2312" w:eastAsia="仿宋_GB2312" w:cs="Times New Roman"/>
          <w:b w:val="0"/>
          <w:bCs w:val="0"/>
          <w:color w:val="auto"/>
          <w:kern w:val="0"/>
          <w:sz w:val="32"/>
          <w:szCs w:val="32"/>
          <w:highlight w:val="none"/>
          <w:lang w:val="en-US" w:eastAsia="zh-CN"/>
        </w:rPr>
        <w:t>年召开北京市工商联专题工作会，实际参会人数</w:t>
      </w:r>
      <w:r>
        <w:rPr>
          <w:rFonts w:hint="eastAsia" w:ascii="仿宋_GB2312" w:hAnsi="仿宋_GB2312" w:cs="Times New Roman"/>
          <w:b w:val="0"/>
          <w:bCs w:val="0"/>
          <w:color w:val="auto"/>
          <w:kern w:val="0"/>
          <w:sz w:val="32"/>
          <w:szCs w:val="32"/>
          <w:highlight w:val="none"/>
          <w:lang w:val="en-US" w:eastAsia="zh-CN"/>
        </w:rPr>
        <w:t>350</w:t>
      </w:r>
      <w:r>
        <w:rPr>
          <w:rFonts w:hint="eastAsia" w:ascii="仿宋_GB2312" w:hAnsi="仿宋_GB2312" w:eastAsia="仿宋_GB2312" w:cs="Times New Roman"/>
          <w:b w:val="0"/>
          <w:bCs w:val="0"/>
          <w:color w:val="auto"/>
          <w:kern w:val="0"/>
          <w:sz w:val="32"/>
          <w:szCs w:val="32"/>
          <w:highlight w:val="none"/>
          <w:lang w:val="en-US" w:eastAsia="zh-CN"/>
        </w:rPr>
        <w:t>人，达</w:t>
      </w:r>
      <w:r>
        <w:rPr>
          <w:rFonts w:hint="eastAsia" w:ascii="仿宋_GB2312" w:hAnsi="仿宋_GB2312" w:cs="Times New Roman"/>
          <w:b w:val="0"/>
          <w:bCs w:val="0"/>
          <w:color w:val="auto"/>
          <w:kern w:val="0"/>
          <w:sz w:val="32"/>
          <w:szCs w:val="32"/>
          <w:highlight w:val="none"/>
          <w:lang w:val="en-US" w:eastAsia="zh-CN"/>
        </w:rPr>
        <w:t>到</w:t>
      </w:r>
      <w:r>
        <w:rPr>
          <w:rFonts w:hint="eastAsia" w:ascii="仿宋_GB2312" w:hAnsi="仿宋_GB2312" w:eastAsia="仿宋_GB2312" w:cs="Times New Roman"/>
          <w:b w:val="0"/>
          <w:bCs w:val="0"/>
          <w:color w:val="auto"/>
          <w:kern w:val="0"/>
          <w:sz w:val="32"/>
          <w:szCs w:val="32"/>
          <w:highlight w:val="none"/>
          <w:lang w:val="en-US" w:eastAsia="zh-CN"/>
        </w:rPr>
        <w:t>年初</w:t>
      </w:r>
      <w:r>
        <w:rPr>
          <w:rFonts w:hint="eastAsia" w:ascii="仿宋_GB2312" w:hAnsi="仿宋_GB2312" w:cs="Times New Roman"/>
          <w:b w:val="0"/>
          <w:bCs w:val="0"/>
          <w:color w:val="auto"/>
          <w:kern w:val="0"/>
          <w:sz w:val="32"/>
          <w:szCs w:val="32"/>
          <w:highlight w:val="none"/>
          <w:lang w:val="en-US" w:eastAsia="zh-CN"/>
        </w:rPr>
        <w:t>设定</w:t>
      </w:r>
      <w:r>
        <w:rPr>
          <w:rFonts w:hint="eastAsia" w:ascii="仿宋_GB2312" w:hAnsi="仿宋_GB2312" w:eastAsia="仿宋_GB2312" w:cs="Times New Roman"/>
          <w:b w:val="0"/>
          <w:bCs w:val="0"/>
          <w:color w:val="auto"/>
          <w:kern w:val="0"/>
          <w:sz w:val="32"/>
          <w:szCs w:val="32"/>
          <w:highlight w:val="none"/>
          <w:lang w:val="en-US" w:eastAsia="zh-CN"/>
        </w:rPr>
        <w:t>目标；召开全市工商联系统调查研究工作会，组织非公企业家进行座谈研讨，编制调查研究、参政议政优秀成果汇编，</w:t>
      </w:r>
      <w:r>
        <w:rPr>
          <w:rFonts w:hint="eastAsia" w:ascii="仿宋_GB2312" w:hAnsi="仿宋_GB2312" w:eastAsia="仿宋_GB2312" w:cs="Times New Roman"/>
          <w:b w:val="0"/>
          <w:bCs w:val="0"/>
          <w:color w:val="auto"/>
          <w:kern w:val="0"/>
          <w:sz w:val="32"/>
          <w:szCs w:val="32"/>
          <w:highlight w:val="none"/>
        </w:rPr>
        <w:t>完成</w:t>
      </w:r>
      <w:r>
        <w:rPr>
          <w:rFonts w:hint="eastAsia" w:ascii="仿宋_GB2312" w:hAnsi="仿宋_GB2312" w:eastAsia="仿宋_GB2312" w:cs="Times New Roman"/>
          <w:b w:val="0"/>
          <w:bCs w:val="0"/>
          <w:color w:val="auto"/>
          <w:kern w:val="0"/>
          <w:sz w:val="32"/>
          <w:szCs w:val="32"/>
          <w:highlight w:val="none"/>
          <w:lang w:val="en-US" w:eastAsia="zh-CN"/>
        </w:rPr>
        <w:t>各类专报</w:t>
      </w:r>
      <w:r>
        <w:rPr>
          <w:rFonts w:hint="eastAsia" w:ascii="仿宋_GB2312" w:hAnsi="仿宋_GB2312" w:eastAsia="仿宋_GB2312" w:cs="Times New Roman"/>
          <w:b w:val="0"/>
          <w:bCs w:val="0"/>
          <w:color w:val="auto"/>
          <w:kern w:val="0"/>
          <w:sz w:val="32"/>
          <w:szCs w:val="32"/>
          <w:highlight w:val="none"/>
        </w:rPr>
        <w:t>5篇、</w:t>
      </w:r>
      <w:r>
        <w:rPr>
          <w:rFonts w:hint="eastAsia" w:ascii="仿宋_GB2312" w:hAnsi="仿宋_GB2312" w:eastAsia="仿宋_GB2312" w:cs="Times New Roman"/>
          <w:b w:val="0"/>
          <w:bCs w:val="0"/>
          <w:color w:val="auto"/>
          <w:kern w:val="0"/>
          <w:sz w:val="32"/>
          <w:szCs w:val="32"/>
          <w:highlight w:val="none"/>
          <w:lang w:val="en-US" w:eastAsia="zh-CN"/>
        </w:rPr>
        <w:t>专项调研报告1篇、</w:t>
      </w:r>
      <w:r>
        <w:rPr>
          <w:rFonts w:hint="eastAsia" w:ascii="仿宋_GB2312" w:hAnsi="仿宋_GB2312" w:eastAsia="仿宋_GB2312" w:cs="Times New Roman"/>
          <w:b w:val="0"/>
          <w:bCs w:val="0"/>
          <w:color w:val="auto"/>
          <w:kern w:val="0"/>
          <w:sz w:val="32"/>
          <w:szCs w:val="32"/>
          <w:highlight w:val="none"/>
        </w:rPr>
        <w:t>参政议政提案及发言8个</w:t>
      </w:r>
      <w:r>
        <w:rPr>
          <w:rFonts w:hint="eastAsia" w:ascii="仿宋_GB2312" w:hAnsi="仿宋_GB2312" w:cs="Times New Roman"/>
          <w:b w:val="0"/>
          <w:bCs w:val="0"/>
          <w:color w:val="auto"/>
          <w:kern w:val="0"/>
          <w:sz w:val="32"/>
          <w:szCs w:val="32"/>
          <w:highlight w:val="none"/>
          <w:lang w:eastAsia="zh-CN"/>
        </w:rPr>
        <w:t>；举办“京津冀民营企业家联盟成立大会暨第一次全体理事会议”</w:t>
      </w:r>
      <w:r>
        <w:rPr>
          <w:rFonts w:hint="eastAsia" w:ascii="仿宋_GB2312" w:hAnsi="仿宋_GB2312" w:cs="Times New Roman"/>
          <w:b w:val="0"/>
          <w:bCs w:val="0"/>
          <w:color w:val="auto"/>
          <w:kern w:val="0"/>
          <w:sz w:val="32"/>
          <w:szCs w:val="32"/>
          <w:highlight w:val="none"/>
          <w:lang w:val="en-US" w:eastAsia="zh-CN"/>
        </w:rPr>
        <w:t>1场</w:t>
      </w:r>
      <w:r>
        <w:rPr>
          <w:rFonts w:hint="eastAsia" w:ascii="仿宋_GB2312" w:hAnsi="仿宋_GB2312" w:cs="Times New Roman"/>
          <w:b w:val="0"/>
          <w:bCs w:val="0"/>
          <w:color w:val="auto"/>
          <w:kern w:val="0"/>
          <w:sz w:val="32"/>
          <w:szCs w:val="32"/>
          <w:highlight w:val="none"/>
          <w:lang w:eastAsia="zh-CN"/>
        </w:rPr>
        <w:t>，引导服务首都民营企业参与京津冀协同发展；</w:t>
      </w:r>
      <w:r>
        <w:rPr>
          <w:rFonts w:hint="eastAsia" w:ascii="仿宋_GB2312" w:hAnsi="仿宋_GB2312" w:cs="Times New Roman"/>
          <w:b w:val="0"/>
          <w:bCs w:val="0"/>
          <w:color w:val="auto"/>
          <w:kern w:val="0"/>
          <w:sz w:val="32"/>
          <w:szCs w:val="32"/>
          <w:highlight w:val="none"/>
          <w:lang w:val="en-US" w:eastAsia="zh-CN"/>
        </w:rPr>
        <w:t>开展</w:t>
      </w:r>
      <w:r>
        <w:rPr>
          <w:rFonts w:hint="eastAsia" w:ascii="仿宋_GB2312" w:hAnsi="仿宋_GB2312" w:eastAsia="仿宋_GB2312" w:cs="Times New Roman"/>
          <w:b w:val="0"/>
          <w:bCs w:val="0"/>
          <w:color w:val="auto"/>
          <w:kern w:val="0"/>
          <w:sz w:val="32"/>
          <w:szCs w:val="32"/>
          <w:highlight w:val="none"/>
          <w:lang w:eastAsia="zh-CN"/>
        </w:rPr>
        <w:t>代表人士两个健康培训</w:t>
      </w:r>
      <w:r>
        <w:rPr>
          <w:rFonts w:hint="eastAsia" w:ascii="仿宋_GB2312" w:hAnsi="仿宋_GB2312" w:cs="Times New Roman"/>
          <w:b w:val="0"/>
          <w:bCs w:val="0"/>
          <w:color w:val="auto"/>
          <w:kern w:val="0"/>
          <w:sz w:val="32"/>
          <w:szCs w:val="32"/>
          <w:highlight w:val="none"/>
          <w:lang w:val="en-US" w:eastAsia="zh-CN"/>
        </w:rPr>
        <w:t>1次，培训人数79人。</w:t>
      </w:r>
      <w:r>
        <w:rPr>
          <w:rFonts w:hint="eastAsia" w:ascii="仿宋_GB2312" w:hAnsi="仿宋_GB2312" w:eastAsia="仿宋_GB2312" w:cs="Times New Roman"/>
          <w:b w:val="0"/>
          <w:bCs w:val="0"/>
          <w:color w:val="auto"/>
          <w:kern w:val="0"/>
          <w:sz w:val="32"/>
          <w:szCs w:val="32"/>
          <w:highlight w:val="none"/>
          <w:lang w:val="en-US" w:eastAsia="zh-CN"/>
        </w:rPr>
        <w:t>二是</w:t>
      </w:r>
      <w:r>
        <w:rPr>
          <w:rFonts w:hint="eastAsia" w:ascii="仿宋_GB2312" w:hAnsi="仿宋_GB2312" w:eastAsia="仿宋_GB2312" w:cs="Times New Roman"/>
          <w:b w:val="0"/>
          <w:bCs w:val="0"/>
          <w:color w:val="auto"/>
          <w:sz w:val="32"/>
          <w:szCs w:val="18"/>
          <w:highlight w:val="none"/>
        </w:rPr>
        <w:t>深化民营企业产权保护社会化服务体系“四驾马车”工作机制</w:t>
      </w:r>
      <w:r>
        <w:rPr>
          <w:rFonts w:hint="eastAsia" w:ascii="仿宋_GB2312" w:hAnsi="仿宋_GB2312" w:eastAsia="仿宋_GB2312" w:cs="Times New Roman"/>
          <w:b w:val="0"/>
          <w:bCs w:val="0"/>
          <w:color w:val="auto"/>
          <w:sz w:val="32"/>
          <w:szCs w:val="18"/>
          <w:highlight w:val="none"/>
          <w:lang w:eastAsia="zh-CN"/>
        </w:rPr>
        <w:t>。</w:t>
      </w:r>
      <w:r>
        <w:rPr>
          <w:rFonts w:hint="eastAsia" w:ascii="仿宋_GB2312" w:hAnsi="仿宋_GB2312" w:eastAsia="仿宋_GB2312" w:cs="Times New Roman"/>
          <w:b w:val="0"/>
          <w:bCs w:val="0"/>
          <w:color w:val="auto"/>
          <w:kern w:val="0"/>
          <w:sz w:val="32"/>
          <w:szCs w:val="32"/>
          <w:highlight w:val="none"/>
          <w:lang w:val="en-US" w:eastAsia="zh-CN"/>
        </w:rPr>
        <w:t>与律所合作，完善维权热线电话服务，建立民营企业维权服务平台4个，开展民营企业普法大讲堂等宣传培训活动</w:t>
      </w:r>
      <w:r>
        <w:rPr>
          <w:rFonts w:hint="eastAsia" w:ascii="仿宋_GB2312" w:hAnsi="仿宋_GB2312" w:cs="Times New Roman"/>
          <w:b w:val="0"/>
          <w:bCs w:val="0"/>
          <w:color w:val="auto"/>
          <w:kern w:val="0"/>
          <w:sz w:val="32"/>
          <w:szCs w:val="32"/>
          <w:highlight w:val="none"/>
          <w:lang w:val="en-US" w:eastAsia="zh-CN"/>
        </w:rPr>
        <w:t>4次</w:t>
      </w:r>
      <w:r>
        <w:rPr>
          <w:rFonts w:hint="eastAsia" w:ascii="仿宋_GB2312" w:hAnsi="仿宋_GB2312" w:eastAsia="仿宋_GB2312" w:cs="Times New Roman"/>
          <w:b w:val="0"/>
          <w:bCs w:val="0"/>
          <w:color w:val="auto"/>
          <w:kern w:val="0"/>
          <w:sz w:val="32"/>
          <w:szCs w:val="32"/>
          <w:highlight w:val="none"/>
          <w:lang w:val="en-US" w:eastAsia="zh-CN"/>
        </w:rPr>
        <w:t>，为民营企业提供法律咨询、法律维权等服务。三是完善、应用数据平台，为民营经济领域信息工作提供参考依据。配合中华全国工商业联合会完成“网上工商联”第三阶段的工作，录入及更新信息</w:t>
      </w:r>
      <w:r>
        <w:rPr>
          <w:rFonts w:hint="eastAsia" w:ascii="仿宋_GB2312" w:hAnsi="仿宋_GB2312" w:cs="Times New Roman"/>
          <w:b w:val="0"/>
          <w:bCs w:val="0"/>
          <w:color w:val="auto"/>
          <w:kern w:val="0"/>
          <w:sz w:val="32"/>
          <w:szCs w:val="32"/>
          <w:highlight w:val="none"/>
          <w:lang w:val="en-US" w:eastAsia="zh-CN"/>
        </w:rPr>
        <w:t>1.3万</w:t>
      </w:r>
      <w:r>
        <w:rPr>
          <w:rFonts w:hint="eastAsia" w:ascii="仿宋_GB2312" w:hAnsi="仿宋_GB2312" w:eastAsia="仿宋_GB2312" w:cs="Times New Roman"/>
          <w:b w:val="0"/>
          <w:bCs w:val="0"/>
          <w:color w:val="auto"/>
          <w:kern w:val="0"/>
          <w:sz w:val="32"/>
          <w:szCs w:val="32"/>
          <w:highlight w:val="none"/>
          <w:lang w:val="en-US" w:eastAsia="zh-CN"/>
        </w:rPr>
        <w:t>条，梳理信息</w:t>
      </w:r>
      <w:r>
        <w:rPr>
          <w:rFonts w:hint="eastAsia" w:ascii="仿宋_GB2312" w:hAnsi="仿宋_GB2312" w:cs="Times New Roman"/>
          <w:b w:val="0"/>
          <w:bCs w:val="0"/>
          <w:color w:val="auto"/>
          <w:kern w:val="0"/>
          <w:sz w:val="32"/>
          <w:szCs w:val="32"/>
          <w:highlight w:val="none"/>
          <w:lang w:val="en-US" w:eastAsia="zh-CN"/>
        </w:rPr>
        <w:t>1.3万</w:t>
      </w:r>
      <w:r>
        <w:rPr>
          <w:rFonts w:hint="eastAsia" w:ascii="仿宋_GB2312" w:hAnsi="仿宋_GB2312" w:eastAsia="仿宋_GB2312" w:cs="Times New Roman"/>
          <w:b w:val="0"/>
          <w:bCs w:val="0"/>
          <w:color w:val="auto"/>
          <w:kern w:val="0"/>
          <w:sz w:val="32"/>
          <w:szCs w:val="32"/>
          <w:highlight w:val="none"/>
          <w:lang w:val="en-US" w:eastAsia="zh-CN"/>
        </w:rPr>
        <w:t>条；依托大数据全媒体舆情信息技术监测平台开展舆情监测，完成常规、预警、实践等方面监测20个，专项分析报告6期。四是参与</w:t>
      </w:r>
      <w:r>
        <w:rPr>
          <w:rFonts w:hint="eastAsia" w:ascii="仿宋_GB2312" w:hAnsi="仿宋_GB2312" w:eastAsia="仿宋_GB2312" w:cs="Times New Roman"/>
          <w:i w:val="0"/>
          <w:iCs w:val="0"/>
          <w:caps w:val="0"/>
          <w:color w:val="auto"/>
          <w:spacing w:val="0"/>
          <w:kern w:val="0"/>
          <w:sz w:val="32"/>
          <w:szCs w:val="32"/>
          <w:highlight w:val="none"/>
          <w:shd w:val="clear" w:fill="auto"/>
        </w:rPr>
        <w:t>中华全国工商业联合会</w:t>
      </w:r>
      <w:r>
        <w:rPr>
          <w:rFonts w:hint="eastAsia" w:ascii="仿宋_GB2312" w:hAnsi="仿宋_GB2312" w:eastAsia="仿宋_GB2312" w:cs="Times New Roman"/>
          <w:b w:val="0"/>
          <w:bCs w:val="0"/>
          <w:color w:val="auto"/>
          <w:kern w:val="0"/>
          <w:sz w:val="32"/>
          <w:szCs w:val="32"/>
          <w:highlight w:val="none"/>
          <w:lang w:val="en-US" w:eastAsia="zh-CN"/>
        </w:rPr>
        <w:t>“光彩行”到“老少边穷”地区考察和扶贫活动，动员1</w:t>
      </w:r>
      <w:r>
        <w:rPr>
          <w:rFonts w:hint="eastAsia" w:ascii="仿宋_GB2312" w:hAnsi="仿宋_GB2312" w:cs="Times New Roman"/>
          <w:b w:val="0"/>
          <w:bCs w:val="0"/>
          <w:color w:val="auto"/>
          <w:kern w:val="0"/>
          <w:sz w:val="32"/>
          <w:szCs w:val="32"/>
          <w:highlight w:val="none"/>
          <w:lang w:val="en-US" w:eastAsia="zh-CN"/>
        </w:rPr>
        <w:t>1</w:t>
      </w:r>
      <w:r>
        <w:rPr>
          <w:rFonts w:hint="eastAsia" w:ascii="仿宋_GB2312" w:hAnsi="仿宋_GB2312" w:eastAsia="仿宋_GB2312" w:cs="Times New Roman"/>
          <w:b w:val="0"/>
          <w:bCs w:val="0"/>
          <w:color w:val="auto"/>
          <w:kern w:val="0"/>
          <w:sz w:val="32"/>
          <w:szCs w:val="32"/>
          <w:highlight w:val="none"/>
          <w:lang w:val="en-US" w:eastAsia="zh-CN"/>
        </w:rPr>
        <w:t>0个企业家参与精准扶贫工作，助力民营企业积极履行社会责任。</w:t>
      </w:r>
      <w:r>
        <w:rPr>
          <w:rFonts w:hint="eastAsia" w:ascii="仿宋_GB2312" w:hAnsi="仿宋_GB2312" w:cs="Times New Roman"/>
          <w:b w:val="0"/>
          <w:bCs w:val="0"/>
          <w:color w:val="auto"/>
          <w:kern w:val="0"/>
          <w:sz w:val="32"/>
          <w:szCs w:val="32"/>
          <w:highlight w:val="none"/>
          <w:lang w:val="en-US" w:eastAsia="zh-CN"/>
        </w:rPr>
        <w:t>五是组织民营企业赴泰国和香港地区参加经贸交流活动，出访团组数量2个，出访人次3人，更好地参与共建“一带一路”。但对外联络工作调研项目的计划出访团组、计划出访人次以及民营企业参与京津冀协同发展专项工作项目中的计划召开会议、计划参会总人数均未达到预期目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2" w:firstLineChars="200"/>
        <w:textAlignment w:val="auto"/>
        <w:outlineLvl w:val="9"/>
        <w:rPr>
          <w:rFonts w:hint="eastAsia" w:ascii="仿宋_GB2312" w:hAnsi="仿宋_GB2312" w:eastAsia="仿宋_GB2312" w:cs="Times New Roman"/>
          <w:color w:val="auto"/>
          <w:kern w:val="0"/>
          <w:sz w:val="32"/>
          <w:szCs w:val="32"/>
          <w:highlight w:val="none"/>
          <w:lang w:val="en-US" w:eastAsia="zh-CN"/>
        </w:rPr>
      </w:pPr>
      <w:r>
        <w:rPr>
          <w:rFonts w:hint="eastAsia" w:ascii="仿宋_GB2312" w:hAnsi="宋体" w:cs="宋体"/>
          <w:b/>
          <w:bCs/>
          <w:color w:val="auto"/>
          <w:kern w:val="0"/>
          <w:szCs w:val="32"/>
          <w:highlight w:val="none"/>
          <w:lang w:val="en-US" w:eastAsia="zh-CN"/>
        </w:rPr>
        <w:t>离退休</w:t>
      </w:r>
      <w:r>
        <w:rPr>
          <w:rFonts w:hint="eastAsia" w:ascii="仿宋_GB2312" w:hAnsi="宋体" w:cs="宋体"/>
          <w:b/>
          <w:bCs/>
          <w:color w:val="auto"/>
          <w:kern w:val="0"/>
          <w:szCs w:val="32"/>
          <w:highlight w:val="none"/>
        </w:rPr>
        <w:t>干部及原工商业者服务方面</w:t>
      </w:r>
      <w:r>
        <w:rPr>
          <w:rFonts w:hint="eastAsia" w:ascii="仿宋_GB2312" w:hAnsi="仿宋_GB2312" w:eastAsia="仿宋_GB2312" w:cs="Times New Roman"/>
          <w:b/>
          <w:bCs/>
          <w:color w:val="auto"/>
          <w:kern w:val="0"/>
          <w:sz w:val="32"/>
          <w:szCs w:val="32"/>
          <w:highlight w:val="none"/>
        </w:rPr>
        <w:t>。</w:t>
      </w:r>
      <w:r>
        <w:rPr>
          <w:rFonts w:hint="eastAsia" w:ascii="仿宋_GB2312" w:hAnsi="仿宋_GB2312" w:eastAsia="仿宋_GB2312" w:cs="Times New Roman"/>
          <w:color w:val="auto"/>
          <w:kern w:val="0"/>
          <w:sz w:val="32"/>
          <w:szCs w:val="32"/>
          <w:highlight w:val="none"/>
        </w:rPr>
        <w:t>一是</w:t>
      </w:r>
      <w:r>
        <w:rPr>
          <w:rFonts w:hint="eastAsia" w:ascii="仿宋_GB2312" w:hAnsi="仿宋_GB2312" w:eastAsia="仿宋_GB2312" w:cs="Times New Roman"/>
          <w:color w:val="auto"/>
          <w:kern w:val="0"/>
          <w:sz w:val="32"/>
          <w:szCs w:val="32"/>
          <w:highlight w:val="none"/>
          <w:lang w:val="en-US" w:eastAsia="zh-CN"/>
        </w:rPr>
        <w:t>为</w:t>
      </w:r>
      <w:r>
        <w:rPr>
          <w:rFonts w:hint="eastAsia" w:ascii="仿宋_GB2312" w:hAnsi="仿宋_GB2312" w:eastAsia="仿宋_GB2312" w:cs="Times New Roman"/>
          <w:color w:val="auto"/>
          <w:kern w:val="0"/>
          <w:sz w:val="32"/>
          <w:szCs w:val="32"/>
          <w:highlight w:val="none"/>
        </w:rPr>
        <w:t>退休干部职工</w:t>
      </w:r>
      <w:r>
        <w:rPr>
          <w:rFonts w:hint="eastAsia" w:ascii="仿宋_GB2312" w:hAnsi="仿宋_GB2312" w:eastAsia="仿宋_GB2312" w:cs="Times New Roman"/>
          <w:color w:val="auto"/>
          <w:kern w:val="0"/>
          <w:sz w:val="32"/>
          <w:szCs w:val="32"/>
          <w:highlight w:val="none"/>
          <w:lang w:val="en-US" w:eastAsia="zh-CN"/>
        </w:rPr>
        <w:t>提供</w:t>
      </w:r>
      <w:r>
        <w:rPr>
          <w:rFonts w:hint="eastAsia" w:ascii="仿宋_GB2312" w:hAnsi="仿宋_GB2312" w:eastAsia="仿宋_GB2312" w:cs="Times New Roman"/>
          <w:color w:val="auto"/>
          <w:kern w:val="0"/>
          <w:sz w:val="32"/>
          <w:szCs w:val="32"/>
          <w:highlight w:val="none"/>
        </w:rPr>
        <w:t>服务保障</w:t>
      </w:r>
      <w:r>
        <w:rPr>
          <w:rFonts w:hint="eastAsia" w:ascii="仿宋_GB2312" w:hAnsi="仿宋_GB2312" w:eastAsia="仿宋_GB2312" w:cs="Times New Roman"/>
          <w:color w:val="auto"/>
          <w:kern w:val="0"/>
          <w:sz w:val="32"/>
          <w:szCs w:val="32"/>
          <w:highlight w:val="none"/>
          <w:lang w:eastAsia="zh-CN"/>
        </w:rPr>
        <w:t>，</w:t>
      </w:r>
      <w:r>
        <w:rPr>
          <w:rFonts w:hint="eastAsia" w:ascii="仿宋_GB2312" w:hAnsi="仿宋_GB2312" w:eastAsia="仿宋_GB2312" w:cs="Times New Roman"/>
          <w:color w:val="auto"/>
          <w:kern w:val="0"/>
          <w:sz w:val="32"/>
          <w:szCs w:val="32"/>
          <w:highlight w:val="none"/>
          <w:lang w:val="en-US" w:eastAsia="zh-CN"/>
        </w:rPr>
        <w:t>202</w:t>
      </w:r>
      <w:r>
        <w:rPr>
          <w:rFonts w:hint="eastAsia" w:ascii="仿宋_GB2312" w:hAnsi="仿宋_GB2312" w:cs="Times New Roman"/>
          <w:color w:val="auto"/>
          <w:kern w:val="0"/>
          <w:sz w:val="32"/>
          <w:szCs w:val="32"/>
          <w:highlight w:val="none"/>
          <w:lang w:val="en-US" w:eastAsia="zh-CN"/>
        </w:rPr>
        <w:t>3</w:t>
      </w:r>
      <w:r>
        <w:rPr>
          <w:rFonts w:hint="eastAsia" w:ascii="仿宋_GB2312" w:hAnsi="仿宋_GB2312" w:eastAsia="仿宋_GB2312" w:cs="Times New Roman"/>
          <w:color w:val="auto"/>
          <w:kern w:val="0"/>
          <w:sz w:val="32"/>
          <w:szCs w:val="32"/>
          <w:highlight w:val="none"/>
          <w:lang w:val="en-US" w:eastAsia="zh-CN"/>
        </w:rPr>
        <w:t>年度共</w:t>
      </w:r>
      <w:r>
        <w:rPr>
          <w:rFonts w:hint="eastAsia" w:ascii="仿宋_GB2312" w:hAnsi="仿宋_GB2312" w:cs="Times New Roman"/>
          <w:color w:val="auto"/>
          <w:kern w:val="0"/>
          <w:sz w:val="32"/>
          <w:szCs w:val="32"/>
          <w:highlight w:val="none"/>
          <w:lang w:val="en-US" w:eastAsia="zh-CN"/>
        </w:rPr>
        <w:t>71</w:t>
      </w:r>
      <w:r>
        <w:rPr>
          <w:rFonts w:hint="eastAsia" w:ascii="仿宋_GB2312" w:hAnsi="仿宋_GB2312" w:eastAsia="仿宋_GB2312" w:cs="Times New Roman"/>
          <w:color w:val="auto"/>
          <w:kern w:val="0"/>
          <w:sz w:val="32"/>
          <w:szCs w:val="32"/>
          <w:highlight w:val="none"/>
        </w:rPr>
        <w:t>名退休干部完成职工体检</w:t>
      </w:r>
      <w:r>
        <w:rPr>
          <w:rFonts w:hint="eastAsia" w:ascii="仿宋_GB2312" w:hAnsi="仿宋_GB2312" w:eastAsia="仿宋_GB2312" w:cs="Times New Roman"/>
          <w:color w:val="auto"/>
          <w:kern w:val="0"/>
          <w:sz w:val="32"/>
          <w:szCs w:val="32"/>
          <w:highlight w:val="none"/>
          <w:lang w:eastAsia="zh-CN"/>
        </w:rPr>
        <w:t>。</w:t>
      </w:r>
      <w:r>
        <w:rPr>
          <w:rFonts w:hint="eastAsia" w:ascii="仿宋_GB2312" w:hAnsi="仿宋_GB2312" w:eastAsia="仿宋_GB2312" w:cs="Times New Roman"/>
          <w:color w:val="auto"/>
          <w:kern w:val="0"/>
          <w:sz w:val="32"/>
          <w:szCs w:val="32"/>
          <w:highlight w:val="none"/>
          <w:lang w:val="en-US" w:eastAsia="zh-CN"/>
        </w:rPr>
        <w:t>二是为</w:t>
      </w:r>
      <w:r>
        <w:rPr>
          <w:rFonts w:hint="eastAsia" w:ascii="仿宋_GB2312" w:hAnsi="仿宋_GB2312" w:eastAsia="仿宋_GB2312" w:cs="Times New Roman"/>
          <w:color w:val="auto"/>
          <w:kern w:val="0"/>
          <w:sz w:val="32"/>
          <w:szCs w:val="32"/>
          <w:highlight w:val="none"/>
        </w:rPr>
        <w:t>解决部分原工商业者（含三小）生活困难问题</w:t>
      </w:r>
      <w:r>
        <w:rPr>
          <w:rFonts w:hint="eastAsia" w:ascii="仿宋_GB2312" w:hAnsi="仿宋_GB2312" w:eastAsia="仿宋_GB2312" w:cs="Times New Roman"/>
          <w:color w:val="auto"/>
          <w:kern w:val="0"/>
          <w:sz w:val="32"/>
          <w:szCs w:val="32"/>
          <w:highlight w:val="none"/>
          <w:lang w:eastAsia="zh-CN"/>
        </w:rPr>
        <w:t>，市工商联在重大节假日及特定日期，</w:t>
      </w:r>
      <w:r>
        <w:rPr>
          <w:rFonts w:hint="eastAsia" w:ascii="仿宋_GB2312" w:hAnsi="仿宋_GB2312" w:eastAsia="仿宋_GB2312" w:cs="Times New Roman"/>
          <w:color w:val="auto"/>
          <w:kern w:val="0"/>
          <w:sz w:val="32"/>
          <w:szCs w:val="32"/>
          <w:highlight w:val="none"/>
          <w:lang w:val="en-US" w:eastAsia="zh-CN"/>
        </w:rPr>
        <w:t>对3名市级直属原工商业者及遗孀发送困难补助并进行慰问。</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2" w:firstLineChars="200"/>
        <w:textAlignment w:val="auto"/>
        <w:outlineLvl w:val="9"/>
        <w:rPr>
          <w:rFonts w:hint="default" w:ascii="仿宋_GB2312" w:hAnsi="仿宋_GB2312" w:eastAsia="仿宋_GB2312" w:cs="Times New Roman"/>
          <w:color w:val="auto"/>
          <w:kern w:val="0"/>
          <w:sz w:val="32"/>
          <w:szCs w:val="32"/>
          <w:highlight w:val="none"/>
          <w:lang w:val="en-US" w:eastAsia="zh-CN"/>
        </w:rPr>
      </w:pPr>
      <w:r>
        <w:rPr>
          <w:rFonts w:hint="eastAsia" w:ascii="仿宋_GB2312" w:hAnsi="仿宋_GB2312" w:eastAsia="仿宋_GB2312" w:cs="Times New Roman"/>
          <w:b/>
          <w:bCs/>
          <w:color w:val="auto"/>
          <w:kern w:val="0"/>
          <w:sz w:val="32"/>
          <w:szCs w:val="32"/>
          <w:highlight w:val="none"/>
          <w:lang w:val="en-US" w:eastAsia="zh-CN"/>
        </w:rPr>
        <w:t>工商联</w:t>
      </w:r>
      <w:r>
        <w:rPr>
          <w:rFonts w:hint="eastAsia" w:ascii="仿宋_GB2312" w:hAnsi="仿宋_GB2312" w:eastAsia="仿宋_GB2312" w:cs="Times New Roman"/>
          <w:b/>
          <w:bCs/>
          <w:color w:val="auto"/>
          <w:kern w:val="0"/>
          <w:sz w:val="32"/>
          <w:szCs w:val="32"/>
          <w:highlight w:val="none"/>
        </w:rPr>
        <w:t>内控</w:t>
      </w:r>
      <w:r>
        <w:rPr>
          <w:rFonts w:hint="eastAsia" w:ascii="仿宋_GB2312" w:hAnsi="仿宋_GB2312" w:eastAsia="仿宋_GB2312" w:cs="Times New Roman"/>
          <w:b/>
          <w:bCs/>
          <w:color w:val="auto"/>
          <w:kern w:val="0"/>
          <w:sz w:val="32"/>
          <w:szCs w:val="32"/>
          <w:highlight w:val="none"/>
          <w:lang w:val="en-US" w:eastAsia="zh-CN"/>
        </w:rPr>
        <w:t>管理与日常事务工作</w:t>
      </w:r>
      <w:r>
        <w:rPr>
          <w:rFonts w:hint="eastAsia" w:ascii="仿宋_GB2312" w:hAnsi="仿宋_GB2312" w:eastAsia="仿宋_GB2312" w:cs="Times New Roman"/>
          <w:b/>
          <w:bCs/>
          <w:color w:val="auto"/>
          <w:kern w:val="0"/>
          <w:sz w:val="32"/>
          <w:szCs w:val="32"/>
          <w:highlight w:val="none"/>
        </w:rPr>
        <w:t>保障方面</w:t>
      </w:r>
      <w:r>
        <w:rPr>
          <w:rFonts w:hint="eastAsia" w:ascii="仿宋_GB2312" w:hAnsi="仿宋_GB2312" w:eastAsia="仿宋_GB2312" w:cs="Times New Roman"/>
          <w:b/>
          <w:bCs/>
          <w:color w:val="auto"/>
          <w:kern w:val="0"/>
          <w:sz w:val="32"/>
          <w:szCs w:val="32"/>
          <w:highlight w:val="none"/>
          <w:lang w:eastAsia="zh-CN"/>
        </w:rPr>
        <w:t>。</w:t>
      </w:r>
      <w:r>
        <w:rPr>
          <w:rFonts w:hint="eastAsia" w:ascii="仿宋_GB2312" w:hAnsi="仿宋_GB2312" w:eastAsia="仿宋_GB2312" w:cs="Times New Roman"/>
          <w:b w:val="0"/>
          <w:bCs w:val="0"/>
          <w:color w:val="auto"/>
          <w:kern w:val="0"/>
          <w:sz w:val="32"/>
          <w:szCs w:val="32"/>
          <w:highlight w:val="none"/>
          <w:lang w:val="en-US" w:eastAsia="zh-CN"/>
        </w:rPr>
        <w:t>一是</w:t>
      </w:r>
      <w:r>
        <w:rPr>
          <w:rFonts w:hint="eastAsia" w:ascii="仿宋_GB2312" w:hAnsi="仿宋_GB2312" w:cs="Times New Roman"/>
          <w:b w:val="0"/>
          <w:bCs w:val="0"/>
          <w:color w:val="auto"/>
          <w:kern w:val="0"/>
          <w:sz w:val="32"/>
          <w:szCs w:val="32"/>
          <w:highlight w:val="none"/>
          <w:lang w:val="en-US" w:eastAsia="zh-CN"/>
        </w:rPr>
        <w:t>为</w:t>
      </w:r>
      <w:r>
        <w:rPr>
          <w:rFonts w:hint="eastAsia" w:ascii="仿宋_GB2312" w:hAnsi="仿宋_GB2312" w:eastAsia="仿宋_GB2312" w:cs="Times New Roman"/>
          <w:b w:val="0"/>
          <w:bCs w:val="0"/>
          <w:color w:val="auto"/>
          <w:kern w:val="0"/>
          <w:sz w:val="32"/>
          <w:szCs w:val="32"/>
          <w:highlight w:val="none"/>
          <w:lang w:val="en-US" w:eastAsia="zh-CN"/>
        </w:rPr>
        <w:t>提升单位内控管理与绩效管理水平。对市工商联开展单位及业务层面内部控制考核与评价等相关工作，完成了内部控制报告与内部控制自我评价报告各1份；对市工商联202</w:t>
      </w:r>
      <w:r>
        <w:rPr>
          <w:rFonts w:hint="eastAsia" w:ascii="仿宋_GB2312" w:hAnsi="仿宋_GB2312" w:cs="Times New Roman"/>
          <w:b w:val="0"/>
          <w:bCs w:val="0"/>
          <w:color w:val="auto"/>
          <w:kern w:val="0"/>
          <w:sz w:val="32"/>
          <w:szCs w:val="32"/>
          <w:highlight w:val="none"/>
          <w:lang w:val="en-US" w:eastAsia="zh-CN"/>
        </w:rPr>
        <w:t>2</w:t>
      </w:r>
      <w:r>
        <w:rPr>
          <w:rFonts w:hint="eastAsia" w:ascii="仿宋_GB2312" w:hAnsi="仿宋_GB2312" w:eastAsia="仿宋_GB2312" w:cs="Times New Roman"/>
          <w:b w:val="0"/>
          <w:bCs w:val="0"/>
          <w:color w:val="auto"/>
          <w:kern w:val="0"/>
          <w:sz w:val="32"/>
          <w:szCs w:val="32"/>
          <w:highlight w:val="none"/>
          <w:lang w:val="en-US" w:eastAsia="zh-CN"/>
        </w:rPr>
        <w:t>年度项目开展绩效评价，完成202</w:t>
      </w:r>
      <w:r>
        <w:rPr>
          <w:rFonts w:hint="eastAsia" w:ascii="仿宋_GB2312" w:hAnsi="仿宋_GB2312" w:cs="Times New Roman"/>
          <w:b w:val="0"/>
          <w:bCs w:val="0"/>
          <w:color w:val="auto"/>
          <w:kern w:val="0"/>
          <w:sz w:val="32"/>
          <w:szCs w:val="32"/>
          <w:highlight w:val="none"/>
          <w:lang w:val="en-US" w:eastAsia="zh-CN"/>
        </w:rPr>
        <w:t>2</w:t>
      </w:r>
      <w:r>
        <w:rPr>
          <w:rFonts w:hint="eastAsia" w:ascii="仿宋_GB2312" w:hAnsi="仿宋_GB2312" w:eastAsia="仿宋_GB2312" w:cs="Times New Roman"/>
          <w:b w:val="0"/>
          <w:bCs w:val="0"/>
          <w:color w:val="auto"/>
          <w:kern w:val="0"/>
          <w:sz w:val="32"/>
          <w:szCs w:val="32"/>
          <w:highlight w:val="none"/>
          <w:lang w:val="en-US" w:eastAsia="zh-CN"/>
        </w:rPr>
        <w:t>年度绩效评价报告1份；对202</w:t>
      </w:r>
      <w:r>
        <w:rPr>
          <w:rFonts w:hint="eastAsia" w:ascii="仿宋_GB2312" w:hAnsi="仿宋_GB2312" w:cs="Times New Roman"/>
          <w:b w:val="0"/>
          <w:bCs w:val="0"/>
          <w:color w:val="auto"/>
          <w:kern w:val="0"/>
          <w:sz w:val="32"/>
          <w:szCs w:val="32"/>
          <w:highlight w:val="none"/>
          <w:lang w:val="en-US" w:eastAsia="zh-CN"/>
        </w:rPr>
        <w:t>3</w:t>
      </w:r>
      <w:r>
        <w:rPr>
          <w:rFonts w:hint="eastAsia" w:ascii="仿宋_GB2312" w:hAnsi="仿宋_GB2312" w:eastAsia="仿宋_GB2312" w:cs="Times New Roman"/>
          <w:b w:val="0"/>
          <w:bCs w:val="0"/>
          <w:color w:val="auto"/>
          <w:kern w:val="0"/>
          <w:sz w:val="32"/>
          <w:szCs w:val="32"/>
          <w:highlight w:val="none"/>
          <w:lang w:val="en-US" w:eastAsia="zh-CN"/>
        </w:rPr>
        <w:t>年项目开展绩效监控，</w:t>
      </w:r>
      <w:r>
        <w:rPr>
          <w:rFonts w:hint="eastAsia" w:ascii="仿宋_GB2312" w:hAnsi="仿宋_GB2312" w:cs="Times New Roman"/>
          <w:b w:val="0"/>
          <w:bCs w:val="0"/>
          <w:color w:val="auto"/>
          <w:kern w:val="0"/>
          <w:sz w:val="32"/>
          <w:szCs w:val="32"/>
          <w:highlight w:val="none"/>
          <w:lang w:val="en-US" w:eastAsia="zh-CN"/>
        </w:rPr>
        <w:t>现场</w:t>
      </w:r>
      <w:r>
        <w:rPr>
          <w:rFonts w:hint="eastAsia" w:ascii="仿宋_GB2312" w:hAnsi="仿宋_GB2312" w:eastAsia="仿宋_GB2312" w:cs="Times New Roman"/>
          <w:b w:val="0"/>
          <w:bCs w:val="0"/>
          <w:color w:val="auto"/>
          <w:kern w:val="0"/>
          <w:sz w:val="32"/>
          <w:szCs w:val="32"/>
          <w:highlight w:val="none"/>
          <w:lang w:val="en-US" w:eastAsia="zh-CN"/>
        </w:rPr>
        <w:t>绩效监控报告1份</w:t>
      </w:r>
      <w:r>
        <w:rPr>
          <w:rFonts w:hint="eastAsia" w:ascii="仿宋_GB2312" w:hAnsi="仿宋_GB2312" w:cs="Times New Roman"/>
          <w:b w:val="0"/>
          <w:bCs w:val="0"/>
          <w:color w:val="auto"/>
          <w:kern w:val="0"/>
          <w:sz w:val="32"/>
          <w:szCs w:val="32"/>
          <w:highlight w:val="none"/>
          <w:lang w:val="en-US" w:eastAsia="zh-CN"/>
        </w:rPr>
        <w:t>；</w:t>
      </w:r>
      <w:r>
        <w:rPr>
          <w:rFonts w:hint="eastAsia" w:ascii="仿宋_GB2312" w:hAnsi="仿宋_GB2312" w:eastAsia="仿宋_GB2312" w:cs="Times New Roman"/>
          <w:b w:val="0"/>
          <w:bCs w:val="0"/>
          <w:color w:val="auto"/>
          <w:kern w:val="0"/>
          <w:sz w:val="32"/>
          <w:szCs w:val="32"/>
          <w:highlight w:val="none"/>
          <w:lang w:val="en-US" w:eastAsia="zh-CN"/>
        </w:rPr>
        <w:t>对2023年预算项目开展成本预算绩效分析工作</w:t>
      </w:r>
      <w:r>
        <w:rPr>
          <w:rFonts w:hint="eastAsia" w:ascii="仿宋_GB2312" w:hAnsi="仿宋_GB2312" w:cs="Times New Roman"/>
          <w:b w:val="0"/>
          <w:bCs w:val="0"/>
          <w:color w:val="auto"/>
          <w:kern w:val="0"/>
          <w:sz w:val="32"/>
          <w:szCs w:val="32"/>
          <w:highlight w:val="none"/>
          <w:lang w:val="en-US" w:eastAsia="zh-CN"/>
        </w:rPr>
        <w:t>，形成成本预算绩效分析报告1份。</w:t>
      </w:r>
      <w:r>
        <w:rPr>
          <w:rFonts w:hint="eastAsia" w:ascii="仿宋_GB2312" w:hAnsi="仿宋_GB2312" w:eastAsia="仿宋_GB2312" w:cs="Times New Roman"/>
          <w:b w:val="0"/>
          <w:bCs w:val="0"/>
          <w:color w:val="auto"/>
          <w:kern w:val="0"/>
          <w:sz w:val="32"/>
          <w:szCs w:val="32"/>
          <w:highlight w:val="none"/>
          <w:lang w:val="en-US" w:eastAsia="zh-CN"/>
        </w:rPr>
        <w:t>二是提升</w:t>
      </w:r>
      <w:r>
        <w:rPr>
          <w:rFonts w:hint="eastAsia" w:ascii="仿宋_GB2312" w:hAnsi="仿宋_GB2312" w:cs="Times New Roman"/>
          <w:b w:val="0"/>
          <w:bCs w:val="0"/>
          <w:color w:val="auto"/>
          <w:kern w:val="0"/>
          <w:sz w:val="32"/>
          <w:szCs w:val="32"/>
          <w:highlight w:val="none"/>
          <w:lang w:val="en-US" w:eastAsia="zh-CN"/>
        </w:rPr>
        <w:t>市</w:t>
      </w:r>
      <w:r>
        <w:rPr>
          <w:rFonts w:hint="eastAsia" w:ascii="仿宋_GB2312" w:hAnsi="仿宋_GB2312" w:eastAsia="仿宋_GB2312" w:cs="Times New Roman"/>
          <w:b w:val="0"/>
          <w:bCs w:val="0"/>
          <w:color w:val="auto"/>
          <w:kern w:val="0"/>
          <w:sz w:val="32"/>
          <w:szCs w:val="32"/>
          <w:highlight w:val="none"/>
          <w:lang w:val="en-US" w:eastAsia="zh-CN"/>
        </w:rPr>
        <w:t>工商联信息化、数字化水平。市工商联使用互联网接入1条100M带宽，对</w:t>
      </w:r>
      <w:r>
        <w:rPr>
          <w:rFonts w:hint="eastAsia" w:ascii="仿宋_GB2312" w:hAnsi="仿宋_GB2312" w:cs="Times New Roman"/>
          <w:b w:val="0"/>
          <w:bCs w:val="0"/>
          <w:color w:val="auto"/>
          <w:kern w:val="0"/>
          <w:sz w:val="32"/>
          <w:szCs w:val="32"/>
          <w:highlight w:val="none"/>
          <w:lang w:val="en-US" w:eastAsia="zh-CN"/>
        </w:rPr>
        <w:t>市</w:t>
      </w:r>
      <w:r>
        <w:rPr>
          <w:rFonts w:hint="eastAsia" w:ascii="仿宋_GB2312" w:hAnsi="仿宋_GB2312" w:eastAsia="仿宋_GB2312" w:cs="Times New Roman"/>
          <w:b w:val="0"/>
          <w:bCs w:val="0"/>
          <w:color w:val="auto"/>
          <w:kern w:val="0"/>
          <w:sz w:val="32"/>
          <w:szCs w:val="32"/>
          <w:highlight w:val="none"/>
          <w:lang w:val="en-US" w:eastAsia="zh-CN"/>
        </w:rPr>
        <w:t>工商联应用系统、视频会议系统、</w:t>
      </w:r>
      <w:r>
        <w:rPr>
          <w:rFonts w:hint="default" w:ascii="仿宋_GB2312" w:hAnsi="仿宋_GB2312" w:eastAsia="仿宋_GB2312" w:cs="Times New Roman"/>
          <w:b w:val="0"/>
          <w:bCs w:val="0"/>
          <w:color w:val="auto"/>
          <w:kern w:val="0"/>
          <w:sz w:val="32"/>
          <w:szCs w:val="32"/>
          <w:highlight w:val="none"/>
          <w:lang w:val="en-US" w:eastAsia="zh-CN"/>
        </w:rPr>
        <w:t>市工商联网站、“三库”信息管理系统</w:t>
      </w:r>
      <w:r>
        <w:rPr>
          <w:rFonts w:hint="eastAsia" w:ascii="仿宋_GB2312" w:hAnsi="仿宋_GB2312" w:eastAsia="仿宋_GB2312" w:cs="Times New Roman"/>
          <w:b w:val="0"/>
          <w:bCs w:val="0"/>
          <w:color w:val="auto"/>
          <w:kern w:val="0"/>
          <w:sz w:val="32"/>
          <w:szCs w:val="32"/>
          <w:highlight w:val="none"/>
          <w:lang w:val="en-US" w:eastAsia="zh-CN"/>
        </w:rPr>
        <w:t>等进行日常巡检和定期的现场运行维护；</w:t>
      </w:r>
      <w:r>
        <w:rPr>
          <w:rFonts w:hint="default" w:ascii="仿宋_GB2312" w:hAnsi="仿宋_GB2312" w:eastAsia="仿宋_GB2312" w:cs="Times New Roman"/>
          <w:b w:val="0"/>
          <w:bCs w:val="0"/>
          <w:color w:val="auto"/>
          <w:kern w:val="0"/>
          <w:sz w:val="32"/>
          <w:szCs w:val="32"/>
          <w:highlight w:val="none"/>
          <w:lang w:val="en-US" w:eastAsia="zh-CN"/>
        </w:rPr>
        <w:t>完成政务云基础服务和扩展服务租用</w:t>
      </w:r>
      <w:r>
        <w:rPr>
          <w:rFonts w:hint="eastAsia" w:ascii="仿宋_GB2312" w:hAnsi="仿宋_GB2312" w:eastAsia="仿宋_GB2312" w:cs="Times New Roman"/>
          <w:b w:val="0"/>
          <w:bCs w:val="0"/>
          <w:color w:val="auto"/>
          <w:kern w:val="0"/>
          <w:sz w:val="32"/>
          <w:szCs w:val="32"/>
          <w:highlight w:val="none"/>
          <w:lang w:val="en-US" w:eastAsia="zh-CN"/>
        </w:rPr>
        <w:t>各7项；购置</w:t>
      </w:r>
      <w:r>
        <w:rPr>
          <w:rFonts w:hint="eastAsia" w:ascii="仿宋_GB2312" w:hAnsi="仿宋_GB2312" w:cs="Times New Roman"/>
          <w:b w:val="0"/>
          <w:bCs w:val="0"/>
          <w:color w:val="auto"/>
          <w:kern w:val="0"/>
          <w:sz w:val="32"/>
          <w:szCs w:val="32"/>
          <w:highlight w:val="none"/>
          <w:lang w:val="en-US" w:eastAsia="zh-CN"/>
        </w:rPr>
        <w:t>2</w:t>
      </w:r>
      <w:r>
        <w:rPr>
          <w:rFonts w:hint="eastAsia" w:ascii="仿宋_GB2312" w:hAnsi="仿宋_GB2312" w:eastAsia="仿宋_GB2312" w:cs="Times New Roman"/>
          <w:b w:val="0"/>
          <w:bCs w:val="0"/>
          <w:color w:val="auto"/>
          <w:kern w:val="0"/>
          <w:sz w:val="32"/>
          <w:szCs w:val="32"/>
          <w:highlight w:val="none"/>
          <w:lang w:val="en-US" w:eastAsia="zh-CN"/>
        </w:rPr>
        <w:t>套加密视频会议系统，百兆网络密码机</w:t>
      </w:r>
      <w:r>
        <w:rPr>
          <w:rFonts w:hint="eastAsia" w:ascii="仿宋_GB2312" w:hAnsi="仿宋_GB2312" w:cs="Times New Roman"/>
          <w:b w:val="0"/>
          <w:bCs w:val="0"/>
          <w:color w:val="auto"/>
          <w:kern w:val="0"/>
          <w:sz w:val="32"/>
          <w:szCs w:val="32"/>
          <w:highlight w:val="none"/>
          <w:lang w:val="en-US" w:eastAsia="zh-CN"/>
        </w:rPr>
        <w:t>1套，亿联视频会议系统1套，</w:t>
      </w:r>
      <w:r>
        <w:rPr>
          <w:rFonts w:hint="default" w:ascii="仿宋_GB2312" w:hAnsi="仿宋_GB2312" w:eastAsia="仿宋_GB2312" w:cs="Times New Roman"/>
          <w:b w:val="0"/>
          <w:bCs w:val="0"/>
          <w:color w:val="auto"/>
          <w:kern w:val="0"/>
          <w:sz w:val="32"/>
          <w:szCs w:val="32"/>
          <w:highlight w:val="none"/>
          <w:lang w:val="en-US" w:eastAsia="zh-CN"/>
        </w:rPr>
        <w:t>保证各系统</w:t>
      </w:r>
      <w:r>
        <w:rPr>
          <w:rFonts w:hint="eastAsia" w:ascii="仿宋_GB2312" w:hAnsi="仿宋_GB2312" w:eastAsia="仿宋_GB2312" w:cs="Times New Roman"/>
          <w:b w:val="0"/>
          <w:bCs w:val="0"/>
          <w:color w:val="auto"/>
          <w:kern w:val="0"/>
          <w:sz w:val="32"/>
          <w:szCs w:val="32"/>
          <w:highlight w:val="none"/>
          <w:lang w:val="en-US" w:eastAsia="zh-CN"/>
        </w:rPr>
        <w:t>及</w:t>
      </w:r>
      <w:r>
        <w:rPr>
          <w:rFonts w:hint="default" w:ascii="仿宋_GB2312" w:hAnsi="仿宋_GB2312" w:eastAsia="仿宋_GB2312" w:cs="Times New Roman"/>
          <w:b w:val="0"/>
          <w:bCs w:val="0"/>
          <w:color w:val="auto"/>
          <w:kern w:val="0"/>
          <w:sz w:val="32"/>
          <w:szCs w:val="32"/>
          <w:highlight w:val="none"/>
          <w:lang w:val="en-US" w:eastAsia="zh-CN"/>
        </w:rPr>
        <w:t>政务云平台资源的合理化利用</w:t>
      </w:r>
      <w:r>
        <w:rPr>
          <w:rFonts w:hint="eastAsia" w:ascii="仿宋_GB2312" w:hAnsi="仿宋_GB2312" w:eastAsia="仿宋_GB2312" w:cs="Times New Roman"/>
          <w:b w:val="0"/>
          <w:bCs w:val="0"/>
          <w:color w:val="auto"/>
          <w:kern w:val="0"/>
          <w:sz w:val="32"/>
          <w:szCs w:val="32"/>
          <w:highlight w:val="none"/>
          <w:lang w:val="en-US" w:eastAsia="zh-CN"/>
        </w:rPr>
        <w:t>及系统安全稳定，避免失泄密</w:t>
      </w:r>
      <w:r>
        <w:rPr>
          <w:rFonts w:hint="eastAsia" w:ascii="仿宋_GB2312" w:hAnsi="仿宋_GB2312" w:cs="Times New Roman"/>
          <w:b w:val="0"/>
          <w:bCs w:val="0"/>
          <w:color w:val="auto"/>
          <w:kern w:val="0"/>
          <w:sz w:val="32"/>
          <w:szCs w:val="32"/>
          <w:highlight w:val="none"/>
          <w:lang w:val="en-US" w:eastAsia="zh-CN"/>
        </w:rPr>
        <w:t>事件发生</w:t>
      </w:r>
      <w:r>
        <w:rPr>
          <w:rFonts w:hint="eastAsia" w:ascii="仿宋_GB2312" w:hAnsi="仿宋_GB2312" w:eastAsia="仿宋_GB2312" w:cs="Times New Roman"/>
          <w:b w:val="0"/>
          <w:bCs w:val="0"/>
          <w:color w:val="auto"/>
          <w:kern w:val="0"/>
          <w:sz w:val="32"/>
          <w:szCs w:val="32"/>
          <w:highlight w:val="none"/>
          <w:lang w:val="en-US" w:eastAsia="zh-CN"/>
        </w:rPr>
        <w:t>；整理202</w:t>
      </w:r>
      <w:r>
        <w:rPr>
          <w:rFonts w:hint="eastAsia" w:ascii="仿宋_GB2312" w:hAnsi="仿宋_GB2312" w:cs="Times New Roman"/>
          <w:b w:val="0"/>
          <w:bCs w:val="0"/>
          <w:color w:val="auto"/>
          <w:kern w:val="0"/>
          <w:sz w:val="32"/>
          <w:szCs w:val="32"/>
          <w:highlight w:val="none"/>
          <w:lang w:val="en-US" w:eastAsia="zh-CN"/>
        </w:rPr>
        <w:t>3</w:t>
      </w:r>
      <w:r>
        <w:rPr>
          <w:rFonts w:hint="eastAsia" w:ascii="仿宋_GB2312" w:hAnsi="仿宋_GB2312" w:eastAsia="仿宋_GB2312" w:cs="Times New Roman"/>
          <w:b w:val="0"/>
          <w:bCs w:val="0"/>
          <w:color w:val="auto"/>
          <w:kern w:val="0"/>
          <w:sz w:val="32"/>
          <w:szCs w:val="32"/>
          <w:highlight w:val="none"/>
          <w:lang w:val="en-US" w:eastAsia="zh-CN"/>
        </w:rPr>
        <w:t>年归档文件并进行了后期数字化管理工作，</w:t>
      </w:r>
      <w:r>
        <w:rPr>
          <w:rFonts w:hint="eastAsia" w:ascii="仿宋_GB2312" w:hAnsi="仿宋_GB2312" w:cs="Times New Roman"/>
          <w:b w:val="0"/>
          <w:bCs w:val="0"/>
          <w:color w:val="auto"/>
          <w:kern w:val="0"/>
          <w:sz w:val="32"/>
          <w:szCs w:val="32"/>
          <w:highlight w:val="none"/>
          <w:lang w:val="en-US" w:eastAsia="zh-CN"/>
        </w:rPr>
        <w:t>整理15173份</w:t>
      </w:r>
      <w:r>
        <w:rPr>
          <w:rFonts w:hint="eastAsia" w:ascii="仿宋_GB2312" w:hAnsi="仿宋_GB2312" w:eastAsia="仿宋_GB2312" w:cs="Times New Roman"/>
          <w:b w:val="0"/>
          <w:bCs w:val="0"/>
          <w:color w:val="auto"/>
          <w:kern w:val="0"/>
          <w:sz w:val="32"/>
          <w:szCs w:val="32"/>
          <w:highlight w:val="none"/>
          <w:lang w:val="en-US" w:eastAsia="zh-CN"/>
        </w:rPr>
        <w:t>档案</w:t>
      </w:r>
      <w:r>
        <w:rPr>
          <w:rFonts w:hint="eastAsia" w:ascii="仿宋_GB2312" w:hAnsi="仿宋_GB2312" w:cs="Times New Roman"/>
          <w:b w:val="0"/>
          <w:bCs w:val="0"/>
          <w:color w:val="auto"/>
          <w:kern w:val="0"/>
          <w:sz w:val="32"/>
          <w:szCs w:val="32"/>
          <w:highlight w:val="none"/>
          <w:lang w:val="en-US" w:eastAsia="zh-CN"/>
        </w:rPr>
        <w:t>并实现数字化</w:t>
      </w:r>
      <w:r>
        <w:rPr>
          <w:rFonts w:hint="eastAsia" w:ascii="仿宋_GB2312" w:hAnsi="仿宋_GB2312" w:eastAsia="仿宋_GB2312" w:cs="Times New Roman"/>
          <w:b w:val="0"/>
          <w:bCs w:val="0"/>
          <w:color w:val="auto"/>
          <w:kern w:val="0"/>
          <w:sz w:val="32"/>
          <w:szCs w:val="32"/>
          <w:highlight w:val="none"/>
          <w:lang w:val="en-US" w:eastAsia="zh-CN"/>
        </w:rPr>
        <w:t>。三是为保障</w:t>
      </w:r>
      <w:r>
        <w:rPr>
          <w:rFonts w:hint="eastAsia" w:ascii="仿宋_GB2312" w:hAnsi="仿宋_GB2312" w:cs="Times New Roman"/>
          <w:b w:val="0"/>
          <w:bCs w:val="0"/>
          <w:color w:val="auto"/>
          <w:kern w:val="0"/>
          <w:sz w:val="32"/>
          <w:szCs w:val="32"/>
          <w:highlight w:val="none"/>
          <w:lang w:val="en-US" w:eastAsia="zh-CN"/>
        </w:rPr>
        <w:t>市</w:t>
      </w:r>
      <w:r>
        <w:rPr>
          <w:rFonts w:hint="eastAsia" w:ascii="仿宋_GB2312" w:hAnsi="仿宋_GB2312" w:eastAsia="仿宋_GB2312" w:cs="Times New Roman"/>
          <w:b w:val="0"/>
          <w:bCs w:val="0"/>
          <w:color w:val="auto"/>
          <w:kern w:val="0"/>
          <w:sz w:val="32"/>
          <w:szCs w:val="32"/>
          <w:highlight w:val="none"/>
          <w:lang w:val="en-US" w:eastAsia="zh-CN"/>
        </w:rPr>
        <w:t>工商联日常工作开展</w:t>
      </w:r>
      <w:r>
        <w:rPr>
          <w:rFonts w:hint="eastAsia" w:ascii="仿宋_GB2312" w:hAnsi="仿宋_GB2312" w:cs="Times New Roman"/>
          <w:b w:val="0"/>
          <w:bCs w:val="0"/>
          <w:color w:val="auto"/>
          <w:kern w:val="0"/>
          <w:sz w:val="32"/>
          <w:szCs w:val="32"/>
          <w:highlight w:val="none"/>
          <w:lang w:val="en-US" w:eastAsia="zh-CN"/>
        </w:rPr>
        <w:t>的规范性</w:t>
      </w:r>
      <w:r>
        <w:rPr>
          <w:rFonts w:hint="eastAsia" w:ascii="仿宋_GB2312" w:hAnsi="仿宋_GB2312" w:eastAsia="仿宋_GB2312" w:cs="Times New Roman"/>
          <w:b w:val="0"/>
          <w:bCs w:val="0"/>
          <w:color w:val="auto"/>
          <w:kern w:val="0"/>
          <w:sz w:val="32"/>
          <w:szCs w:val="32"/>
          <w:highlight w:val="none"/>
          <w:lang w:val="en-US" w:eastAsia="zh-CN"/>
        </w:rPr>
        <w:t>，聘</w:t>
      </w:r>
      <w:r>
        <w:rPr>
          <w:rFonts w:hint="eastAsia" w:ascii="仿宋_GB2312" w:hAnsi="仿宋_GB2312" w:eastAsia="仿宋_GB2312" w:cs="Times New Roman"/>
          <w:color w:val="auto"/>
          <w:kern w:val="0"/>
          <w:sz w:val="32"/>
          <w:szCs w:val="32"/>
          <w:highlight w:val="none"/>
          <w:lang w:val="en-US" w:eastAsia="zh-CN"/>
        </w:rPr>
        <w:t>请1名法律顾问，</w:t>
      </w:r>
      <w:r>
        <w:rPr>
          <w:rFonts w:hint="eastAsia" w:ascii="仿宋_GB2312" w:hAnsi="仿宋_GB2312" w:cs="Times New Roman"/>
          <w:b w:val="0"/>
          <w:bCs w:val="0"/>
          <w:color w:val="auto"/>
          <w:kern w:val="0"/>
          <w:sz w:val="32"/>
          <w:szCs w:val="32"/>
          <w:highlight w:val="none"/>
          <w:lang w:val="en-US" w:eastAsia="zh-CN"/>
        </w:rPr>
        <w:t>审核合同31份，</w:t>
      </w:r>
      <w:r>
        <w:rPr>
          <w:rFonts w:hint="eastAsia" w:ascii="仿宋_GB2312" w:hAnsi="仿宋_GB2312" w:eastAsia="仿宋_GB2312" w:cs="Times New Roman"/>
          <w:color w:val="auto"/>
          <w:kern w:val="0"/>
          <w:sz w:val="32"/>
          <w:szCs w:val="32"/>
          <w:highlight w:val="none"/>
          <w:lang w:val="en-US" w:eastAsia="zh-CN"/>
        </w:rPr>
        <w:t>提供专业法律意见和法律服务，降低</w:t>
      </w:r>
      <w:r>
        <w:rPr>
          <w:rFonts w:hint="eastAsia" w:ascii="仿宋_GB2312" w:hAnsi="仿宋_GB2312" w:cs="Times New Roman"/>
          <w:color w:val="auto"/>
          <w:kern w:val="0"/>
          <w:sz w:val="32"/>
          <w:szCs w:val="32"/>
          <w:highlight w:val="none"/>
          <w:lang w:val="en-US" w:eastAsia="zh-CN"/>
        </w:rPr>
        <w:t>市</w:t>
      </w:r>
      <w:r>
        <w:rPr>
          <w:rFonts w:hint="eastAsia" w:ascii="仿宋_GB2312" w:hAnsi="仿宋_GB2312" w:eastAsia="仿宋_GB2312" w:cs="Times New Roman"/>
          <w:color w:val="auto"/>
          <w:kern w:val="0"/>
          <w:sz w:val="32"/>
          <w:szCs w:val="32"/>
          <w:highlight w:val="none"/>
          <w:lang w:val="en-US" w:eastAsia="zh-CN"/>
        </w:rPr>
        <w:t>工商联的法律风险。</w:t>
      </w:r>
      <w:r>
        <w:rPr>
          <w:rFonts w:hint="eastAsia" w:ascii="仿宋_GB2312" w:hAnsi="仿宋_GB2312" w:cs="Times New Roman"/>
          <w:color w:val="auto"/>
          <w:kern w:val="0"/>
          <w:sz w:val="32"/>
          <w:szCs w:val="32"/>
          <w:highlight w:val="none"/>
          <w:lang w:val="en-US" w:eastAsia="zh-CN"/>
        </w:rPr>
        <w:t>四是做好机关后勤保障工作，每月提供餐数21天，为机关及服务人员提供餐食，保障市工商联机关工作正常运转。但档案整理及数字化经费项目的档案整理及数字化未达到预期目标。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2"/>
        <w:rPr>
          <w:rFonts w:ascii="仿宋_GB2312" w:hAnsi="仿宋_GB2312" w:eastAsia="仿宋_GB2312" w:cs="Times New Roman"/>
          <w:color w:val="auto"/>
          <w:kern w:val="0"/>
          <w:sz w:val="32"/>
          <w:szCs w:val="32"/>
          <w:highlight w:val="none"/>
        </w:rPr>
      </w:pPr>
      <w:r>
        <w:rPr>
          <w:rFonts w:hint="eastAsia" w:ascii="仿宋_GB2312" w:hAnsi="仿宋_GB2312" w:eastAsia="仿宋_GB2312" w:cs="Times New Roman"/>
          <w:color w:val="auto"/>
          <w:kern w:val="0"/>
          <w:sz w:val="32"/>
          <w:szCs w:val="32"/>
          <w:highlight w:val="none"/>
        </w:rPr>
        <w:t>2.产出</w:t>
      </w:r>
      <w:r>
        <w:rPr>
          <w:rFonts w:ascii="仿宋_GB2312" w:hAnsi="仿宋_GB2312" w:eastAsia="仿宋_GB2312" w:cs="Times New Roman"/>
          <w:color w:val="auto"/>
          <w:kern w:val="0"/>
          <w:sz w:val="32"/>
          <w:szCs w:val="32"/>
          <w:highlight w:val="none"/>
        </w:rPr>
        <w:t>质量</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_GB2312" w:eastAsia="仿宋_GB2312" w:cs="Times New Roman"/>
          <w:color w:val="auto"/>
          <w:kern w:val="0"/>
          <w:sz w:val="32"/>
          <w:szCs w:val="32"/>
          <w:highlight w:val="none"/>
        </w:rPr>
      </w:pPr>
      <w:r>
        <w:rPr>
          <w:rFonts w:hint="eastAsia" w:ascii="仿宋_GB2312" w:hAnsi="仿宋_GB2312" w:eastAsia="仿宋_GB2312" w:cs="Times New Roman"/>
          <w:color w:val="auto"/>
          <w:kern w:val="0"/>
          <w:sz w:val="32"/>
          <w:szCs w:val="32"/>
          <w:highlight w:val="none"/>
        </w:rPr>
        <w:t>为确保各项工作实施效果良好，市工商联严把质量关。</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ascii="仿宋_GB2312" w:hAnsi="仿宋_GB2312" w:eastAsia="仿宋_GB2312" w:cs="Times New Roman"/>
          <w:color w:val="auto"/>
          <w:kern w:val="0"/>
          <w:sz w:val="32"/>
          <w:szCs w:val="32"/>
          <w:highlight w:val="none"/>
        </w:rPr>
      </w:pPr>
      <w:r>
        <w:rPr>
          <w:rFonts w:hint="eastAsia" w:ascii="仿宋_GB2312" w:hAnsi="仿宋_GB2312" w:eastAsia="仿宋_GB2312" w:cs="Times New Roman"/>
          <w:color w:val="auto"/>
          <w:kern w:val="0"/>
          <w:sz w:val="32"/>
          <w:szCs w:val="32"/>
          <w:highlight w:val="none"/>
          <w:lang w:val="en-US" w:eastAsia="zh-CN"/>
        </w:rPr>
        <w:t>一是</w:t>
      </w:r>
      <w:r>
        <w:rPr>
          <w:rFonts w:hint="eastAsia" w:ascii="仿宋_GB2312" w:hAnsi="仿宋_GB2312" w:eastAsia="仿宋_GB2312" w:cs="Times New Roman"/>
          <w:color w:val="auto"/>
          <w:kern w:val="0"/>
          <w:sz w:val="32"/>
          <w:szCs w:val="32"/>
          <w:highlight w:val="none"/>
        </w:rPr>
        <w:t>百强调研与发布工作</w:t>
      </w:r>
      <w:r>
        <w:rPr>
          <w:rFonts w:hint="eastAsia" w:ascii="仿宋_GB2312" w:hAnsi="仿宋_GB2312" w:eastAsia="仿宋_GB2312" w:cs="Times New Roman"/>
          <w:color w:val="auto"/>
          <w:kern w:val="0"/>
          <w:sz w:val="32"/>
          <w:szCs w:val="32"/>
          <w:highlight w:val="none"/>
          <w:lang w:val="en-US" w:eastAsia="zh-CN"/>
        </w:rPr>
        <w:t>中媒体宣传</w:t>
      </w:r>
      <w:r>
        <w:rPr>
          <w:rFonts w:hint="default" w:ascii="仿宋_GB2312" w:hAnsi="仿宋_GB2312"/>
          <w:color w:val="auto"/>
          <w:kern w:val="0"/>
          <w:szCs w:val="32"/>
          <w:highlight w:val="none"/>
        </w:rPr>
        <w:t>广泛有力，提高</w:t>
      </w:r>
      <w:r>
        <w:rPr>
          <w:rFonts w:hint="eastAsia" w:ascii="仿宋_GB2312" w:hAnsi="仿宋_GB2312"/>
          <w:color w:val="auto"/>
          <w:kern w:val="0"/>
          <w:szCs w:val="32"/>
          <w:highlight w:val="none"/>
          <w:lang w:val="en-US" w:eastAsia="zh-CN"/>
        </w:rPr>
        <w:t>了</w:t>
      </w:r>
      <w:r>
        <w:rPr>
          <w:rFonts w:hint="default" w:ascii="仿宋_GB2312" w:hAnsi="仿宋_GB2312"/>
          <w:color w:val="auto"/>
          <w:kern w:val="0"/>
          <w:szCs w:val="32"/>
          <w:highlight w:val="none"/>
        </w:rPr>
        <w:t>民营企业社会影响力</w:t>
      </w:r>
      <w:r>
        <w:rPr>
          <w:rFonts w:hint="eastAsia" w:ascii="仿宋_GB2312" w:hAnsi="仿宋_GB2312" w:eastAsia="仿宋_GB2312" w:cs="Times New Roman"/>
          <w:color w:val="auto"/>
          <w:kern w:val="0"/>
          <w:sz w:val="32"/>
          <w:szCs w:val="32"/>
          <w:highlight w:val="none"/>
          <w:lang w:val="en-US" w:eastAsia="zh-CN"/>
        </w:rPr>
        <w:t>，调研报告质量与研究成果转化情况良好，符合市委市政府的要求。二是</w:t>
      </w:r>
      <w:r>
        <w:rPr>
          <w:rFonts w:hint="default" w:ascii="仿宋_GB2312" w:hAnsi="仿宋_GB2312" w:eastAsia="仿宋_GB2312" w:cs="Times New Roman"/>
          <w:color w:val="auto"/>
          <w:sz w:val="32"/>
          <w:highlight w:val="none"/>
          <w:lang w:val="en-US" w:eastAsia="zh-CN"/>
        </w:rPr>
        <w:t>促进民营经济高质量发展</w:t>
      </w:r>
      <w:r>
        <w:rPr>
          <w:rFonts w:hint="eastAsia" w:ascii="仿宋_GB2312" w:hAnsi="仿宋_GB2312" w:eastAsia="仿宋_GB2312" w:cs="Times New Roman"/>
          <w:color w:val="auto"/>
          <w:sz w:val="32"/>
          <w:highlight w:val="none"/>
          <w:lang w:val="en-US" w:eastAsia="zh-CN"/>
        </w:rPr>
        <w:t>，营造良好营商环境方面，全市工商联系统调查研究工作会、非公企业家专题研讨等会议中提案发言利用率达100%，调研报告合格率100%，及时反映企业的困难和诉求，为市委市政府提供决策参考，推动优化民营企业发展的营商环境；</w:t>
      </w:r>
      <w:r>
        <w:rPr>
          <w:rFonts w:hint="eastAsia" w:ascii="仿宋_GB2312" w:hAnsi="仿宋_GB2312" w:eastAsia="仿宋_GB2312" w:cs="Times New Roman"/>
          <w:b w:val="0"/>
          <w:bCs w:val="0"/>
          <w:color w:val="auto"/>
          <w:sz w:val="32"/>
          <w:highlight w:val="none"/>
          <w:lang w:val="en-US" w:eastAsia="zh-CN"/>
        </w:rPr>
        <w:t>“网上工商联”平台录入信息质量良好，数据准确度达</w:t>
      </w:r>
      <w:r>
        <w:rPr>
          <w:rFonts w:hint="eastAsia" w:ascii="仿宋_GB2312" w:hAnsi="仿宋_GB2312" w:cs="Times New Roman"/>
          <w:b w:val="0"/>
          <w:bCs w:val="0"/>
          <w:color w:val="auto"/>
          <w:sz w:val="32"/>
          <w:highlight w:val="none"/>
          <w:lang w:val="en-US" w:eastAsia="zh-CN"/>
        </w:rPr>
        <w:t>92</w:t>
      </w:r>
      <w:r>
        <w:rPr>
          <w:rFonts w:hint="eastAsia" w:ascii="仿宋_GB2312" w:hAnsi="仿宋_GB2312" w:eastAsia="仿宋_GB2312" w:cs="Times New Roman"/>
          <w:b w:val="0"/>
          <w:bCs w:val="0"/>
          <w:color w:val="auto"/>
          <w:sz w:val="32"/>
          <w:highlight w:val="none"/>
          <w:lang w:val="en-US" w:eastAsia="zh-CN"/>
        </w:rPr>
        <w:t>%，舆情监测大数据平台信息监测情况与专项分析报告质量良好，为市委市政府做好民营经济领域信息工作提供参考依据。三是离退休干部及原工商业者服务方面，补助发放率100%，体检项目均按要求完成，体现了党和政府的关怀。四是工商联日常工作与管理方面，</w:t>
      </w:r>
      <w:r>
        <w:rPr>
          <w:rFonts w:hint="eastAsia" w:ascii="仿宋_GB2312" w:hAnsi="宋体" w:eastAsia="仿宋_GB2312" w:cs="Times New Roman"/>
          <w:b w:val="0"/>
          <w:bCs w:val="0"/>
          <w:color w:val="auto"/>
          <w:kern w:val="0"/>
          <w:sz w:val="32"/>
          <w:szCs w:val="32"/>
          <w:highlight w:val="none"/>
        </w:rPr>
        <w:t>档案归档、数字化</w:t>
      </w:r>
      <w:r>
        <w:rPr>
          <w:rFonts w:hint="eastAsia" w:ascii="仿宋_GB2312" w:hAnsi="宋体" w:eastAsia="仿宋_GB2312" w:cs="Times New Roman"/>
          <w:b w:val="0"/>
          <w:bCs w:val="0"/>
          <w:color w:val="auto"/>
          <w:kern w:val="0"/>
          <w:sz w:val="32"/>
          <w:szCs w:val="32"/>
          <w:highlight w:val="none"/>
          <w:lang w:val="en-US" w:eastAsia="zh-CN"/>
        </w:rPr>
        <w:t>完成情况</w:t>
      </w:r>
      <w:r>
        <w:rPr>
          <w:rFonts w:hint="eastAsia" w:ascii="仿宋_GB2312" w:hAnsi="宋体" w:cs="Times New Roman"/>
          <w:b w:val="0"/>
          <w:bCs w:val="0"/>
          <w:color w:val="auto"/>
          <w:kern w:val="0"/>
          <w:sz w:val="32"/>
          <w:szCs w:val="32"/>
          <w:highlight w:val="none"/>
          <w:lang w:val="en-US" w:eastAsia="zh-CN"/>
        </w:rPr>
        <w:t>达到100%</w:t>
      </w:r>
      <w:r>
        <w:rPr>
          <w:rFonts w:hint="eastAsia" w:ascii="仿宋_GB2312" w:hAnsi="宋体" w:eastAsia="仿宋_GB2312" w:cs="Times New Roman"/>
          <w:b w:val="0"/>
          <w:bCs w:val="0"/>
          <w:color w:val="auto"/>
          <w:kern w:val="0"/>
          <w:sz w:val="32"/>
          <w:szCs w:val="32"/>
          <w:highlight w:val="none"/>
          <w:lang w:val="en-US" w:eastAsia="zh-CN"/>
        </w:rPr>
        <w:t>；</w:t>
      </w:r>
      <w:r>
        <w:rPr>
          <w:rFonts w:hint="eastAsia" w:ascii="仿宋_GB2312" w:hAnsi="宋体" w:eastAsia="仿宋_GB2312" w:cs="Times New Roman"/>
          <w:b w:val="0"/>
          <w:bCs w:val="0"/>
          <w:color w:val="auto"/>
          <w:kern w:val="0"/>
          <w:sz w:val="32"/>
          <w:szCs w:val="32"/>
          <w:highlight w:val="none"/>
        </w:rPr>
        <w:t>完成应用系统数据及应用系统同城的容灾备份，</w:t>
      </w:r>
      <w:r>
        <w:rPr>
          <w:rFonts w:hint="eastAsia" w:ascii="仿宋_GB2312" w:hAnsi="宋体" w:cs="Times New Roman"/>
          <w:b w:val="0"/>
          <w:bCs w:val="0"/>
          <w:color w:val="auto"/>
          <w:kern w:val="0"/>
          <w:sz w:val="32"/>
          <w:szCs w:val="32"/>
          <w:highlight w:val="none"/>
          <w:lang w:val="en-US" w:eastAsia="zh-CN"/>
        </w:rPr>
        <w:t>保障了</w:t>
      </w:r>
      <w:r>
        <w:rPr>
          <w:rFonts w:hint="eastAsia" w:ascii="仿宋_GB2312" w:hAnsi="宋体" w:eastAsia="仿宋_GB2312" w:cs="Times New Roman"/>
          <w:b w:val="0"/>
          <w:bCs w:val="0"/>
          <w:color w:val="auto"/>
          <w:kern w:val="0"/>
          <w:sz w:val="32"/>
          <w:szCs w:val="32"/>
          <w:highlight w:val="none"/>
        </w:rPr>
        <w:t>系统正常运行</w:t>
      </w:r>
      <w:r>
        <w:rPr>
          <w:rFonts w:hint="eastAsia" w:ascii="仿宋_GB2312" w:hAnsi="宋体" w:cs="Times New Roman"/>
          <w:b w:val="0"/>
          <w:bCs w:val="0"/>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2"/>
        <w:rPr>
          <w:rFonts w:ascii="仿宋_GB2312" w:hAnsi="仿宋_GB2312" w:eastAsia="仿宋_GB2312" w:cs="Times New Roman"/>
          <w:color w:val="auto"/>
          <w:kern w:val="0"/>
          <w:sz w:val="32"/>
          <w:szCs w:val="32"/>
          <w:highlight w:val="none"/>
        </w:rPr>
      </w:pPr>
      <w:r>
        <w:rPr>
          <w:rFonts w:hint="eastAsia" w:ascii="仿宋_GB2312" w:hAnsi="仿宋_GB2312" w:eastAsia="仿宋_GB2312" w:cs="Times New Roman"/>
          <w:color w:val="auto"/>
          <w:kern w:val="0"/>
          <w:sz w:val="32"/>
          <w:szCs w:val="32"/>
          <w:highlight w:val="none"/>
        </w:rPr>
        <w:t>3.产出</w:t>
      </w:r>
      <w:r>
        <w:rPr>
          <w:rFonts w:ascii="仿宋_GB2312" w:hAnsi="仿宋_GB2312" w:eastAsia="仿宋_GB2312" w:cs="Times New Roman"/>
          <w:color w:val="auto"/>
          <w:kern w:val="0"/>
          <w:sz w:val="32"/>
          <w:szCs w:val="32"/>
          <w:highlight w:val="none"/>
        </w:rPr>
        <w:t>进度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9"/>
        <w:rPr>
          <w:rFonts w:ascii="仿宋_GB2312" w:hAnsi="仿宋_GB2312" w:eastAsia="仿宋_GB2312" w:cs="Times New Roman"/>
          <w:color w:val="auto"/>
          <w:sz w:val="32"/>
          <w:highlight w:val="none"/>
        </w:rPr>
      </w:pPr>
      <w:r>
        <w:rPr>
          <w:rFonts w:hint="eastAsia" w:ascii="仿宋_GB2312" w:hAnsi="仿宋_GB2312" w:eastAsia="仿宋_GB2312" w:cs="Times New Roman"/>
          <w:color w:val="auto"/>
          <w:kern w:val="0"/>
          <w:sz w:val="32"/>
          <w:szCs w:val="32"/>
          <w:highlight w:val="none"/>
        </w:rPr>
        <w:t>根据部门整体目标产出完成情况分析，市工商联</w:t>
      </w:r>
      <w:r>
        <w:rPr>
          <w:rFonts w:hint="eastAsia" w:ascii="仿宋_GB2312" w:hAnsi="仿宋_GB2312" w:cs="Times New Roman"/>
          <w:color w:val="auto"/>
          <w:kern w:val="0"/>
          <w:sz w:val="32"/>
          <w:szCs w:val="32"/>
          <w:highlight w:val="none"/>
          <w:lang w:val="en-US" w:eastAsia="zh-CN"/>
        </w:rPr>
        <w:t>有序开展百强调研与发布、促进民营经济高质量发展、为离退休干部及原工商业者提供服务、工商联内控管理与日常事务工作保障等方面的工作，</w:t>
      </w:r>
      <w:r>
        <w:rPr>
          <w:rFonts w:hint="eastAsia" w:ascii="仿宋_GB2312" w:hAnsi="仿宋_GB2312" w:eastAsia="仿宋_GB2312" w:cs="Times New Roman"/>
          <w:color w:val="auto"/>
          <w:kern w:val="0"/>
          <w:sz w:val="32"/>
          <w:szCs w:val="32"/>
          <w:highlight w:val="none"/>
        </w:rPr>
        <w:t>各项工作基本能够按照计划要求完成，项目实施进度及产出时效性较好。</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2"/>
        <w:rPr>
          <w:rFonts w:ascii="仿宋_GB2312" w:hAnsi="仿宋_GB2312" w:eastAsia="仿宋_GB2312" w:cs="Times New Roman"/>
          <w:color w:val="auto"/>
          <w:kern w:val="0"/>
          <w:sz w:val="32"/>
          <w:szCs w:val="32"/>
          <w:highlight w:val="none"/>
        </w:rPr>
      </w:pPr>
      <w:r>
        <w:rPr>
          <w:rFonts w:hint="eastAsia" w:ascii="仿宋_GB2312" w:hAnsi="仿宋_GB2312" w:eastAsia="仿宋_GB2312" w:cs="Times New Roman"/>
          <w:color w:val="auto"/>
          <w:kern w:val="0"/>
          <w:sz w:val="32"/>
          <w:szCs w:val="32"/>
          <w:highlight w:val="none"/>
        </w:rPr>
        <w:t>4.产出</w:t>
      </w:r>
      <w:r>
        <w:rPr>
          <w:rFonts w:ascii="仿宋_GB2312" w:hAnsi="仿宋_GB2312" w:eastAsia="仿宋_GB2312" w:cs="Times New Roman"/>
          <w:color w:val="auto"/>
          <w:kern w:val="0"/>
          <w:sz w:val="32"/>
          <w:szCs w:val="32"/>
          <w:highlight w:val="none"/>
        </w:rPr>
        <w:t>成本</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_GB2312" w:eastAsia="仿宋_GB2312" w:cs="Times New Roman"/>
          <w:color w:val="auto"/>
          <w:kern w:val="0"/>
          <w:sz w:val="32"/>
          <w:szCs w:val="32"/>
          <w:highlight w:val="none"/>
          <w:lang w:eastAsia="zh-CN"/>
        </w:rPr>
      </w:pPr>
      <w:r>
        <w:rPr>
          <w:rFonts w:hint="eastAsia" w:ascii="仿宋_GB2312" w:hAnsi="仿宋_GB2312" w:eastAsia="仿宋_GB2312" w:cs="Times New Roman"/>
          <w:color w:val="auto"/>
          <w:kern w:val="0"/>
          <w:sz w:val="32"/>
          <w:szCs w:val="32"/>
          <w:highlight w:val="none"/>
          <w:lang w:val="en-US" w:eastAsia="zh-CN"/>
        </w:rPr>
        <w:t>市工商联严格执行</w:t>
      </w:r>
      <w:r>
        <w:rPr>
          <w:rFonts w:hint="eastAsia" w:ascii="仿宋_GB2312" w:hAnsi="仿宋_GB2312" w:eastAsia="仿宋_GB2312" w:cs="Times New Roman"/>
          <w:color w:val="auto"/>
          <w:sz w:val="32"/>
          <w:szCs w:val="32"/>
          <w:highlight w:val="none"/>
          <w:lang w:val="en-US" w:eastAsia="zh-CN"/>
        </w:rPr>
        <w:t>《中华人民共和国政府采购法》《中华人民共和国政府采购法实施条例》、北京市政府采购管理办法等有关要求，</w:t>
      </w:r>
      <w:r>
        <w:rPr>
          <w:rFonts w:hint="eastAsia" w:ascii="仿宋_GB2312" w:hAnsi="仿宋_GB2312" w:eastAsia="仿宋_GB2312" w:cs="Times New Roman"/>
          <w:color w:val="auto"/>
          <w:kern w:val="0"/>
          <w:sz w:val="32"/>
          <w:szCs w:val="32"/>
          <w:highlight w:val="none"/>
        </w:rPr>
        <w:t>遵守党中央、国务院厉行节约的有关</w:t>
      </w:r>
      <w:r>
        <w:rPr>
          <w:rFonts w:hint="eastAsia" w:ascii="仿宋_GB2312" w:hAnsi="仿宋_GB2312" w:eastAsia="仿宋_GB2312" w:cs="Times New Roman"/>
          <w:color w:val="auto"/>
          <w:kern w:val="0"/>
          <w:sz w:val="32"/>
          <w:szCs w:val="32"/>
          <w:highlight w:val="none"/>
          <w:lang w:val="en-US" w:eastAsia="zh-CN"/>
        </w:rPr>
        <w:t>要求</w:t>
      </w:r>
      <w:r>
        <w:rPr>
          <w:rFonts w:hint="eastAsia" w:ascii="仿宋_GB2312" w:hAnsi="仿宋_GB2312" w:eastAsia="仿宋_GB2312" w:cs="Times New Roman"/>
          <w:color w:val="auto"/>
          <w:kern w:val="0"/>
          <w:sz w:val="32"/>
          <w:szCs w:val="32"/>
          <w:highlight w:val="none"/>
        </w:rPr>
        <w:t>，按照相关管理办法对年度预算进行管理，确保各项支出严格按照预算执行，各项成本控制在预算范围内</w:t>
      </w:r>
      <w:r>
        <w:rPr>
          <w:rFonts w:hint="eastAsia" w:ascii="仿宋_GB2312" w:hAnsi="仿宋_GB2312" w:eastAsia="仿宋_GB2312" w:cs="Times New Roman"/>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_GB2312" w:eastAsia="仿宋_GB2312" w:cs="Times New Roman"/>
          <w:color w:val="auto"/>
          <w:sz w:val="32"/>
          <w:szCs w:val="32"/>
          <w:highlight w:val="none"/>
        </w:rPr>
      </w:pPr>
      <w:r>
        <w:rPr>
          <w:rFonts w:hint="eastAsia" w:ascii="仿宋_GB2312" w:hAnsi="仿宋_GB2312" w:eastAsia="仿宋_GB2312" w:cs="Times New Roman"/>
          <w:color w:val="auto"/>
          <w:kern w:val="0"/>
          <w:sz w:val="32"/>
          <w:szCs w:val="32"/>
          <w:highlight w:val="none"/>
          <w:lang w:val="en-US" w:eastAsia="zh-CN"/>
        </w:rPr>
        <w:t>202</w:t>
      </w:r>
      <w:r>
        <w:rPr>
          <w:rFonts w:hint="eastAsia" w:ascii="仿宋_GB2312" w:hAnsi="仿宋_GB2312" w:cs="Times New Roman"/>
          <w:color w:val="auto"/>
          <w:kern w:val="0"/>
          <w:sz w:val="32"/>
          <w:szCs w:val="32"/>
          <w:highlight w:val="none"/>
          <w:lang w:val="en-US" w:eastAsia="zh-CN"/>
        </w:rPr>
        <w:t>3</w:t>
      </w:r>
      <w:r>
        <w:rPr>
          <w:rFonts w:hint="eastAsia" w:ascii="仿宋_GB2312" w:hAnsi="仿宋_GB2312" w:eastAsia="仿宋_GB2312" w:cs="Times New Roman"/>
          <w:color w:val="auto"/>
          <w:kern w:val="0"/>
          <w:sz w:val="32"/>
          <w:szCs w:val="32"/>
          <w:highlight w:val="none"/>
          <w:lang w:val="en-US" w:eastAsia="zh-CN"/>
        </w:rPr>
        <w:t>年市工商联</w:t>
      </w:r>
      <w:r>
        <w:rPr>
          <w:rFonts w:hint="eastAsia" w:ascii="仿宋_GB2312" w:hAnsi="仿宋_GB2312" w:cs="Times New Roman"/>
          <w:color w:val="auto"/>
          <w:kern w:val="0"/>
          <w:sz w:val="32"/>
          <w:szCs w:val="32"/>
          <w:highlight w:val="none"/>
          <w:lang w:val="en-US" w:eastAsia="zh-CN"/>
        </w:rPr>
        <w:t>项目支出预算资金534.18</w:t>
      </w:r>
      <w:r>
        <w:rPr>
          <w:rFonts w:hint="eastAsia" w:ascii="仿宋_GB2312" w:hAnsi="仿宋_GB2312" w:eastAsia="仿宋_GB2312" w:cs="Times New Roman"/>
          <w:color w:val="auto"/>
          <w:kern w:val="0"/>
          <w:sz w:val="32"/>
          <w:szCs w:val="32"/>
          <w:highlight w:val="none"/>
          <w:lang w:val="en-US" w:eastAsia="zh-CN"/>
        </w:rPr>
        <w:t>万元，实际支出资金</w:t>
      </w:r>
      <w:r>
        <w:rPr>
          <w:rFonts w:hint="eastAsia" w:ascii="仿宋_GB2312" w:hAnsi="仿宋_GB2312" w:cs="Times New Roman"/>
          <w:color w:val="auto"/>
          <w:kern w:val="0"/>
          <w:sz w:val="32"/>
          <w:szCs w:val="32"/>
          <w:highlight w:val="none"/>
          <w:lang w:val="en-US" w:eastAsia="zh-CN"/>
        </w:rPr>
        <w:t>527.43</w:t>
      </w:r>
      <w:r>
        <w:rPr>
          <w:rFonts w:hint="eastAsia" w:ascii="仿宋_GB2312" w:hAnsi="仿宋_GB2312" w:eastAsia="仿宋_GB2312" w:cs="Times New Roman"/>
          <w:color w:val="auto"/>
          <w:kern w:val="0"/>
          <w:sz w:val="32"/>
          <w:szCs w:val="32"/>
          <w:highlight w:val="none"/>
          <w:lang w:val="en-US" w:eastAsia="zh-CN"/>
        </w:rPr>
        <w:t>万元，预算执行率</w:t>
      </w:r>
      <w:r>
        <w:rPr>
          <w:rFonts w:hint="eastAsia" w:ascii="仿宋_GB2312" w:hAnsi="仿宋_GB2312" w:cs="Times New Roman"/>
          <w:color w:val="auto"/>
          <w:kern w:val="0"/>
          <w:sz w:val="32"/>
          <w:szCs w:val="32"/>
          <w:highlight w:val="none"/>
          <w:lang w:val="en-US" w:eastAsia="zh-CN"/>
        </w:rPr>
        <w:t>98.74</w:t>
      </w:r>
      <w:r>
        <w:rPr>
          <w:rFonts w:hint="eastAsia" w:ascii="仿宋_GB2312" w:hAnsi="仿宋_GB2312" w:eastAsia="仿宋_GB2312" w:cs="Times New Roman"/>
          <w:color w:val="auto"/>
          <w:kern w:val="0"/>
          <w:sz w:val="32"/>
          <w:szCs w:val="32"/>
          <w:highlight w:val="none"/>
          <w:lang w:val="en-US" w:eastAsia="zh-CN"/>
        </w:rPr>
        <w:t>%。</w:t>
      </w:r>
      <w:r>
        <w:rPr>
          <w:rFonts w:hint="eastAsia" w:ascii="仿宋_GB2312" w:hAnsi="仿宋_GB2312" w:eastAsia="仿宋_GB2312" w:cs="Times New Roman"/>
          <w:color w:val="auto"/>
          <w:sz w:val="32"/>
          <w:szCs w:val="32"/>
          <w:highlight w:val="none"/>
        </w:rPr>
        <w:t>综上，</w:t>
      </w:r>
      <w:r>
        <w:rPr>
          <w:rFonts w:hint="eastAsia" w:ascii="仿宋_GB2312" w:hAnsi="仿宋_GB2312" w:eastAsia="仿宋_GB2312" w:cs="Times New Roman"/>
          <w:color w:val="auto"/>
          <w:sz w:val="32"/>
          <w:szCs w:val="32"/>
          <w:highlight w:val="none"/>
          <w:lang w:val="en-US" w:eastAsia="zh-CN"/>
        </w:rPr>
        <w:t>市工商联</w:t>
      </w:r>
      <w:r>
        <w:rPr>
          <w:rFonts w:hint="eastAsia" w:ascii="仿宋_GB2312" w:hAnsi="仿宋_GB2312" w:eastAsia="仿宋_GB2312" w:cs="Times New Roman"/>
          <w:color w:val="auto"/>
          <w:sz w:val="32"/>
          <w:szCs w:val="32"/>
          <w:highlight w:val="none"/>
        </w:rPr>
        <w:t>20</w:t>
      </w:r>
      <w:r>
        <w:rPr>
          <w:rFonts w:hint="eastAsia" w:ascii="仿宋_GB2312" w:hAnsi="仿宋_GB2312" w:eastAsia="仿宋_GB2312" w:cs="Times New Roman"/>
          <w:color w:val="auto"/>
          <w:sz w:val="32"/>
          <w:szCs w:val="32"/>
          <w:highlight w:val="none"/>
          <w:lang w:val="en-US" w:eastAsia="zh-CN"/>
        </w:rPr>
        <w:t>2</w:t>
      </w:r>
      <w:r>
        <w:rPr>
          <w:rFonts w:hint="eastAsia" w:ascii="仿宋_GB2312" w:hAnsi="仿宋_GB2312" w:cs="Times New Roman"/>
          <w:color w:val="auto"/>
          <w:sz w:val="32"/>
          <w:szCs w:val="32"/>
          <w:highlight w:val="none"/>
          <w:lang w:val="en-US" w:eastAsia="zh-CN"/>
        </w:rPr>
        <w:t>3</w:t>
      </w:r>
      <w:r>
        <w:rPr>
          <w:rFonts w:hint="eastAsia" w:ascii="仿宋_GB2312" w:hAnsi="仿宋_GB2312" w:eastAsia="仿宋_GB2312" w:cs="Times New Roman"/>
          <w:color w:val="auto"/>
          <w:sz w:val="32"/>
          <w:szCs w:val="32"/>
          <w:highlight w:val="none"/>
        </w:rPr>
        <w:t>年度</w:t>
      </w:r>
      <w:r>
        <w:rPr>
          <w:rFonts w:hint="eastAsia" w:ascii="仿宋_GB2312" w:hAnsi="仿宋_GB2312" w:eastAsia="仿宋_GB2312" w:cs="Times New Roman"/>
          <w:color w:val="auto"/>
          <w:sz w:val="32"/>
          <w:szCs w:val="32"/>
          <w:highlight w:val="none"/>
          <w:lang w:val="en-US" w:eastAsia="zh-CN"/>
        </w:rPr>
        <w:t>资金</w:t>
      </w:r>
      <w:r>
        <w:rPr>
          <w:rFonts w:hint="eastAsia" w:ascii="仿宋_GB2312" w:hAnsi="仿宋_GB2312" w:eastAsia="仿宋_GB2312" w:cs="Times New Roman"/>
          <w:color w:val="auto"/>
          <w:sz w:val="32"/>
          <w:szCs w:val="32"/>
          <w:highlight w:val="none"/>
        </w:rPr>
        <w:t>支出符合部门履职范围，部门总体资金支出控制在预算范围内，未出现超支情况，部门整体成本控制情况较好。</w:t>
      </w:r>
    </w:p>
    <w:bookmarkEnd w:id="21"/>
    <w:p>
      <w:pPr>
        <w:keepNext w:val="0"/>
        <w:keepLines w:val="0"/>
        <w:pageBreakBefore w:val="0"/>
        <w:wordWrap/>
        <w:topLinePunct w:val="0"/>
        <w:bidi w:val="0"/>
        <w:adjustRightInd w:val="0"/>
        <w:snapToGrid w:val="0"/>
        <w:spacing w:line="360" w:lineRule="auto"/>
        <w:ind w:left="0" w:leftChars="0" w:firstLine="640" w:firstLineChars="200"/>
        <w:outlineLvl w:val="1"/>
        <w:rPr>
          <w:rFonts w:ascii="楷体_GB2312" w:eastAsia="楷体_GB2312"/>
          <w:color w:val="auto"/>
          <w:szCs w:val="32"/>
          <w:highlight w:val="none"/>
        </w:rPr>
      </w:pPr>
      <w:bookmarkStart w:id="24" w:name="_Toc8816"/>
      <w:bookmarkStart w:id="25" w:name="_Toc18778"/>
      <w:bookmarkStart w:id="26" w:name="_Toc15501"/>
      <w:r>
        <w:rPr>
          <w:rFonts w:hint="eastAsia" w:ascii="楷体_GB2312" w:eastAsia="楷体_GB2312"/>
          <w:color w:val="auto"/>
          <w:szCs w:val="32"/>
          <w:highlight w:val="none"/>
        </w:rPr>
        <w:t>（二）效果实现情况分析</w:t>
      </w:r>
      <w:bookmarkEnd w:id="24"/>
      <w:bookmarkEnd w:id="25"/>
      <w:bookmarkEnd w:id="26"/>
    </w:p>
    <w:p>
      <w:pPr>
        <w:keepNext w:val="0"/>
        <w:keepLines w:val="0"/>
        <w:pageBreakBefore w:val="0"/>
        <w:wordWrap/>
        <w:topLinePunct w:val="0"/>
        <w:bidi w:val="0"/>
        <w:adjustRightInd w:val="0"/>
        <w:snapToGrid w:val="0"/>
        <w:spacing w:line="360" w:lineRule="auto"/>
        <w:ind w:left="0" w:leftChars="0" w:firstLine="640" w:firstLineChars="200"/>
        <w:outlineLvl w:val="2"/>
        <w:rPr>
          <w:rFonts w:ascii="仿宋_GB2312" w:hAnsi="宋体" w:cs="宋体"/>
          <w:color w:val="auto"/>
          <w:kern w:val="0"/>
          <w:szCs w:val="32"/>
          <w:highlight w:val="none"/>
        </w:rPr>
      </w:pPr>
      <w:r>
        <w:rPr>
          <w:rFonts w:hint="eastAsia" w:ascii="仿宋_GB2312" w:hAnsi="宋体" w:cs="宋体"/>
          <w:color w:val="auto"/>
          <w:kern w:val="0"/>
          <w:szCs w:val="32"/>
          <w:highlight w:val="none"/>
        </w:rPr>
        <w:t>1.社会</w:t>
      </w:r>
      <w:r>
        <w:rPr>
          <w:rFonts w:ascii="仿宋_GB2312" w:hAnsi="宋体" w:cs="宋体"/>
          <w:color w:val="auto"/>
          <w:kern w:val="0"/>
          <w:szCs w:val="32"/>
          <w:highlight w:val="none"/>
        </w:rPr>
        <w:t>效益</w:t>
      </w:r>
    </w:p>
    <w:p>
      <w:pPr>
        <w:keepNext w:val="0"/>
        <w:keepLines w:val="0"/>
        <w:pageBreakBefore w:val="0"/>
        <w:wordWrap/>
        <w:topLinePunct w:val="0"/>
        <w:bidi w:val="0"/>
        <w:adjustRightInd w:val="0"/>
        <w:snapToGrid w:val="0"/>
        <w:spacing w:line="360" w:lineRule="auto"/>
        <w:ind w:left="0" w:leftChars="0" w:firstLine="640" w:firstLineChars="200"/>
        <w:outlineLvl w:val="3"/>
        <w:rPr>
          <w:rFonts w:ascii="仿宋_GB2312" w:hAnsi="宋体" w:cs="宋体"/>
          <w:color w:val="auto"/>
          <w:kern w:val="0"/>
          <w:szCs w:val="32"/>
          <w:highlight w:val="none"/>
        </w:rPr>
      </w:pPr>
      <w:r>
        <w:rPr>
          <w:rFonts w:hint="eastAsia" w:ascii="仿宋_GB2312" w:hAnsi="宋体" w:cs="宋体"/>
          <w:color w:val="auto"/>
          <w:kern w:val="0"/>
          <w:szCs w:val="32"/>
          <w:highlight w:val="none"/>
        </w:rPr>
        <w:t>（1）加大支持引导，助力民营企业参与国家重大战略</w:t>
      </w:r>
    </w:p>
    <w:p>
      <w:pPr>
        <w:pStyle w:val="14"/>
        <w:keepNext w:val="0"/>
        <w:keepLines w:val="0"/>
        <w:pageBreakBefore w:val="0"/>
        <w:widowControl/>
        <w:numPr>
          <w:ilvl w:val="0"/>
          <w:numId w:val="0"/>
        </w:numPr>
        <w:wordWrap/>
        <w:topLinePunct w:val="0"/>
        <w:bidi w:val="0"/>
        <w:adjustRightInd w:val="0"/>
        <w:snapToGrid w:val="0"/>
        <w:spacing w:after="0" w:line="360" w:lineRule="auto"/>
        <w:ind w:left="0" w:leftChars="0" w:firstLine="640" w:firstLineChars="200"/>
        <w:textAlignment w:val="baseline"/>
        <w:rPr>
          <w:rFonts w:hint="eastAsia" w:ascii="仿宋_GB2312" w:hAnsi="宋体" w:eastAsia="仿宋_GB2312" w:cs="Times New Roman"/>
          <w:color w:val="auto"/>
          <w:kern w:val="0"/>
          <w:sz w:val="32"/>
          <w:szCs w:val="32"/>
          <w:highlight w:val="none"/>
        </w:rPr>
      </w:pPr>
      <w:r>
        <w:rPr>
          <w:rFonts w:hint="eastAsia" w:ascii="仿宋_GB2312" w:hAnsi="宋体" w:eastAsia="仿宋_GB2312" w:cs="Times New Roman"/>
          <w:color w:val="auto"/>
          <w:kern w:val="0"/>
          <w:sz w:val="32"/>
          <w:szCs w:val="32"/>
          <w:highlight w:val="none"/>
        </w:rPr>
        <w:t>市工商联</w:t>
      </w:r>
      <w:r>
        <w:rPr>
          <w:rFonts w:hint="eastAsia" w:ascii="仿宋_GB2312" w:hAnsi="宋体" w:eastAsia="仿宋_GB2312" w:cs="Times New Roman"/>
          <w:color w:val="auto"/>
          <w:kern w:val="0"/>
          <w:sz w:val="32"/>
          <w:szCs w:val="32"/>
          <w:highlight w:val="none"/>
          <w:lang w:val="en-US" w:eastAsia="zh-CN"/>
        </w:rPr>
        <w:t>通过</w:t>
      </w:r>
      <w:r>
        <w:rPr>
          <w:rFonts w:hint="eastAsia" w:ascii="仿宋_GB2312" w:hAnsi="宋体" w:eastAsia="仿宋_GB2312" w:cs="Times New Roman"/>
          <w:b w:val="0"/>
          <w:bCs w:val="0"/>
          <w:color w:val="auto"/>
          <w:kern w:val="0"/>
          <w:sz w:val="32"/>
          <w:szCs w:val="32"/>
          <w:highlight w:val="none"/>
          <w:lang w:val="en-US" w:eastAsia="zh-CN" w:bidi="ar-SA"/>
        </w:rPr>
        <w:t>引导服务民营企业高质量参与京津冀协同发展，召开11场专题调研座谈会，打造“一链一品”活动品牌，举办3场项目对接交流活动，共推介项目16个，参会企业达500余家，</w:t>
      </w:r>
      <w:r>
        <w:rPr>
          <w:rFonts w:hint="eastAsia" w:ascii="仿宋_GB2312" w:hAnsi="宋体" w:eastAsia="仿宋_GB2312" w:cs="Times New Roman"/>
          <w:color w:val="auto"/>
          <w:kern w:val="0"/>
          <w:sz w:val="32"/>
          <w:szCs w:val="32"/>
          <w:highlight w:val="none"/>
          <w:lang w:val="en-US" w:eastAsia="zh-CN"/>
        </w:rPr>
        <w:t>助力企业实现转型升级提供服务</w:t>
      </w:r>
      <w:r>
        <w:rPr>
          <w:rFonts w:hint="eastAsia" w:ascii="仿宋_GB2312" w:hAnsi="宋体" w:eastAsia="仿宋_GB2312" w:cs="Times New Roman"/>
          <w:b w:val="0"/>
          <w:bCs w:val="0"/>
          <w:color w:val="auto"/>
          <w:kern w:val="0"/>
          <w:sz w:val="32"/>
          <w:szCs w:val="32"/>
          <w:highlight w:val="none"/>
          <w:lang w:val="en-US" w:eastAsia="zh-CN" w:bidi="ar-SA"/>
        </w:rPr>
        <w:t>。扎实引导民营企业参与对口支援协作，深入推进京蒙对口协作工作，累计达成采购协议25亿元，助推新疆西藏地区发展，开展公益捐赠、医疗帮扶、产业对接等活动。深入推进“万企兴万村”行动，推荐28个项目和主体获评市级“万企兴万村”行动先进典型，制定《北京市工商联“万企兴万村”行动京郊行工作方案》，引导民营企业参与京郊集体经济调研和农村发展建设。与北京市人力资源和社会保障局等相关部门联合开展“就业扬帆 政策护航”宣传周、劳动关系三方工作站普法培训、金秋招聘月、高校毕业生服务季、“百城万企”民企高校携手促就业行动等活动，共8000余家企业参与。发起“光彩同心·北京抗汛救灾”行动号召，积极助力防汛救灾及灾后重建工作，主动对接门头沟区、房山区、河北省涿州市等相关地区，精准落实5个支持项目，帮扶资金达1000万元。</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outlineLvl w:val="3"/>
        <w:rPr>
          <w:rFonts w:hint="eastAsia" w:ascii="仿宋_GB2312" w:hAnsi="宋体" w:eastAsia="仿宋_GB2312" w:cs="宋体"/>
          <w:b w:val="0"/>
          <w:color w:val="auto"/>
          <w:kern w:val="0"/>
          <w:sz w:val="32"/>
          <w:szCs w:val="32"/>
          <w:highlight w:val="none"/>
        </w:rPr>
      </w:pPr>
      <w:r>
        <w:rPr>
          <w:rFonts w:hint="eastAsia" w:ascii="仿宋_GB2312" w:hAnsi="宋体" w:cs="宋体"/>
          <w:color w:val="auto"/>
          <w:kern w:val="0"/>
          <w:szCs w:val="32"/>
          <w:highlight w:val="none"/>
        </w:rPr>
        <w:t>（2）</w:t>
      </w:r>
      <w:r>
        <w:rPr>
          <w:rFonts w:hint="eastAsia" w:ascii="仿宋_GB2312" w:hAnsi="宋体" w:eastAsia="仿宋_GB2312" w:cs="宋体"/>
          <w:b w:val="0"/>
          <w:color w:val="auto"/>
          <w:kern w:val="0"/>
          <w:sz w:val="32"/>
          <w:szCs w:val="32"/>
          <w:highlight w:val="none"/>
        </w:rPr>
        <w:t>发挥“联”的优势，助力民营企业纾困解难</w:t>
      </w:r>
    </w:p>
    <w:p>
      <w:pPr>
        <w:pStyle w:val="14"/>
        <w:keepNext w:val="0"/>
        <w:keepLines w:val="0"/>
        <w:pageBreakBefore w:val="0"/>
        <w:widowControl/>
        <w:numPr>
          <w:ilvl w:val="0"/>
          <w:numId w:val="0"/>
        </w:numPr>
        <w:wordWrap/>
        <w:topLinePunct w:val="0"/>
        <w:bidi w:val="0"/>
        <w:adjustRightInd w:val="0"/>
        <w:snapToGrid w:val="0"/>
        <w:spacing w:after="0" w:line="360" w:lineRule="auto"/>
        <w:ind w:left="0" w:leftChars="0" w:firstLine="640" w:firstLineChars="200"/>
        <w:textAlignment w:val="baseline"/>
        <w:rPr>
          <w:rFonts w:hint="eastAsia" w:ascii="仿宋_GB2312" w:hAnsi="仿宋_GB2312" w:eastAsia="仿宋_GB2312" w:cs="仿宋_GB2312"/>
          <w:color w:val="auto"/>
          <w:sz w:val="32"/>
          <w:szCs w:val="18"/>
          <w:highlight w:val="none"/>
        </w:rPr>
      </w:pPr>
      <w:r>
        <w:rPr>
          <w:rFonts w:hint="eastAsia" w:ascii="仿宋_GB2312" w:hAnsi="仿宋_GB2312" w:eastAsia="仿宋_GB2312" w:cs="仿宋_GB2312"/>
          <w:b w:val="0"/>
          <w:bCs w:val="0"/>
          <w:color w:val="auto"/>
          <w:kern w:val="2"/>
          <w:sz w:val="32"/>
          <w:szCs w:val="32"/>
          <w:highlight w:val="none"/>
          <w:lang w:val="en-US" w:eastAsia="zh-CN" w:bidi="ar-SA"/>
        </w:rPr>
        <w:t>开展优化营商环境专题调研、中期评估、满意度评价等工作，持续推进助企纾困，举办30余场线上线下“政策公开讲”活动，开展政企对接32场。联合北京市税务局开展“春雨润苗”行动，提出36项服务举措。开展低碳“深度行”“百业万企”共铸诚信文明等活动，175家企业获评“北京市诚信品牌企业”和“北京市共筑诚信企业”。充分发挥企业家副主席副会长、特邀顾问、各区工商联、专委会、商协会、智库基地等六支队伍的积极作用，高标准做好建言献策和提案工作，全年上报建言信息、社情民意信息1000余篇。</w:t>
      </w:r>
    </w:p>
    <w:p>
      <w:pPr>
        <w:keepNext w:val="0"/>
        <w:keepLines w:val="0"/>
        <w:pageBreakBefore w:val="0"/>
        <w:wordWrap/>
        <w:topLinePunct w:val="0"/>
        <w:bidi w:val="0"/>
        <w:adjustRightInd w:val="0"/>
        <w:snapToGrid w:val="0"/>
        <w:spacing w:line="360" w:lineRule="auto"/>
        <w:ind w:left="0" w:leftChars="0" w:firstLine="640" w:firstLineChars="200"/>
        <w:outlineLvl w:val="3"/>
        <w:rPr>
          <w:rFonts w:hint="eastAsia" w:ascii="仿宋_GB2312" w:hAnsi="宋体" w:cs="宋体"/>
          <w:color w:val="auto"/>
          <w:kern w:val="0"/>
          <w:szCs w:val="32"/>
          <w:highlight w:val="none"/>
        </w:rPr>
      </w:pPr>
      <w:r>
        <w:rPr>
          <w:rFonts w:hint="eastAsia" w:ascii="仿宋_GB2312" w:hAnsi="宋体" w:cs="宋体"/>
          <w:color w:val="auto"/>
          <w:kern w:val="0"/>
          <w:szCs w:val="32"/>
          <w:highlight w:val="none"/>
        </w:rPr>
        <w:t>（</w:t>
      </w:r>
      <w:r>
        <w:rPr>
          <w:rFonts w:hint="eastAsia" w:ascii="仿宋_GB2312" w:hAnsi="宋体" w:cs="宋体"/>
          <w:color w:val="auto"/>
          <w:kern w:val="0"/>
          <w:szCs w:val="32"/>
          <w:highlight w:val="none"/>
          <w:lang w:val="en-US" w:eastAsia="zh-CN"/>
        </w:rPr>
        <w:t>3</w:t>
      </w:r>
      <w:r>
        <w:rPr>
          <w:rFonts w:hint="eastAsia" w:ascii="仿宋_GB2312" w:hAnsi="宋体" w:cs="宋体"/>
          <w:color w:val="auto"/>
          <w:kern w:val="0"/>
          <w:szCs w:val="32"/>
          <w:highlight w:val="none"/>
        </w:rPr>
        <w:t>）提升服务效能，推动民营经济高质量发展</w:t>
      </w:r>
    </w:p>
    <w:p>
      <w:pPr>
        <w:pStyle w:val="14"/>
        <w:keepNext w:val="0"/>
        <w:keepLines w:val="0"/>
        <w:pageBreakBefore w:val="0"/>
        <w:widowControl/>
        <w:numPr>
          <w:ilvl w:val="0"/>
          <w:numId w:val="0"/>
        </w:numPr>
        <w:wordWrap/>
        <w:topLinePunct w:val="0"/>
        <w:bidi w:val="0"/>
        <w:adjustRightInd w:val="0"/>
        <w:snapToGrid w:val="0"/>
        <w:spacing w:after="0" w:line="360" w:lineRule="auto"/>
        <w:ind w:left="0" w:leftChars="0" w:firstLine="640" w:firstLineChars="200"/>
        <w:textAlignment w:val="baseline"/>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val="0"/>
          <w:bCs w:val="0"/>
          <w:color w:val="auto"/>
          <w:kern w:val="2"/>
          <w:sz w:val="32"/>
          <w:szCs w:val="32"/>
          <w:highlight w:val="none"/>
          <w:lang w:val="en-US" w:eastAsia="zh-CN" w:bidi="ar-SA"/>
        </w:rPr>
        <w:t>连续第六年开展百强调研与发布工作，联合举办百强发布会，全网累计直播量达407万次，完善升级百强数据查询系统</w:t>
      </w:r>
      <w:r>
        <w:rPr>
          <w:rFonts w:hint="eastAsia" w:ascii="仿宋_GB2312" w:hAnsi="仿宋_GB2312" w:eastAsia="仿宋_GB2312" w:cs="仿宋_GB2312"/>
          <w:b w:val="0"/>
          <w:bCs w:val="0"/>
          <w:color w:val="auto"/>
          <w:kern w:val="0"/>
          <w:sz w:val="32"/>
          <w:szCs w:val="32"/>
          <w:highlight w:val="none"/>
        </w:rPr>
        <w:t>，</w:t>
      </w:r>
      <w:r>
        <w:rPr>
          <w:rFonts w:hint="eastAsia" w:ascii="仿宋_GB2312" w:hAnsi="仿宋_GB2312" w:eastAsia="仿宋_GB2312" w:cs="仿宋_GB2312"/>
          <w:b w:val="0"/>
          <w:bCs w:val="0"/>
          <w:color w:val="auto"/>
          <w:kern w:val="0"/>
          <w:sz w:val="32"/>
          <w:szCs w:val="32"/>
          <w:highlight w:val="none"/>
          <w:lang w:val="en-US" w:eastAsia="zh-CN"/>
        </w:rPr>
        <w:t>扩充</w:t>
      </w:r>
      <w:r>
        <w:rPr>
          <w:rFonts w:hint="eastAsia" w:ascii="仿宋_GB2312" w:hAnsi="仿宋_GB2312" w:eastAsia="仿宋_GB2312" w:cs="仿宋_GB2312"/>
          <w:b w:val="0"/>
          <w:bCs w:val="0"/>
          <w:color w:val="auto"/>
          <w:kern w:val="2"/>
          <w:sz w:val="32"/>
          <w:szCs w:val="32"/>
          <w:highlight w:val="none"/>
          <w:lang w:val="en-US" w:eastAsia="zh-CN" w:bidi="ar-SA"/>
        </w:rPr>
        <w:t>第二批百强民营企业政务服务体验员队伍至321人。实施助力北京民企创新领跑行动计划，举办5场两业融合企业交流会，开展数字化转型优秀案例宣传。加强全国工商联“数智赋能云课堂”数字化培训，联合北京市科学技术协会举办“创新达人”、中国创新方法大赛等活动，开展5场“信贷易融”“畅融工程”系列融资活动，创办“金融下午茶”服务品牌。深化民营企业产权保护社会化服务体系“四驾马车”工作机制，持续推动商会调解、企业合规改革等工作，累计推动建立商会调解组织85家，为民营企业提供法律服务3000余次。体系工作获评法制日报社“首届企业法治建设法治保障创新典型案例”，成为全国工商联系统唯一获奖案例。</w:t>
      </w:r>
    </w:p>
    <w:p>
      <w:pPr>
        <w:pStyle w:val="14"/>
        <w:keepNext w:val="0"/>
        <w:keepLines w:val="0"/>
        <w:pageBreakBefore w:val="0"/>
        <w:widowControl/>
        <w:numPr>
          <w:ilvl w:val="0"/>
          <w:numId w:val="0"/>
        </w:numPr>
        <w:wordWrap/>
        <w:topLinePunct w:val="0"/>
        <w:bidi w:val="0"/>
        <w:adjustRightInd w:val="0"/>
        <w:snapToGrid w:val="0"/>
        <w:spacing w:after="0" w:line="360" w:lineRule="auto"/>
        <w:ind w:left="0" w:leftChars="0" w:firstLine="640" w:firstLineChars="200"/>
        <w:textAlignment w:val="baseline"/>
        <w:rPr>
          <w:rFonts w:hint="eastAsia" w:ascii="仿宋_GB2312" w:hAnsi="宋体" w:eastAsia="仿宋_GB2312" w:cs="宋体"/>
          <w:color w:val="auto"/>
          <w:kern w:val="0"/>
          <w:sz w:val="32"/>
          <w:szCs w:val="32"/>
          <w:highlight w:val="none"/>
          <w:lang w:val="en-US" w:eastAsia="zh-CN" w:bidi="ar-SA"/>
        </w:rPr>
      </w:pPr>
      <w:r>
        <w:rPr>
          <w:rFonts w:hint="eastAsia" w:ascii="仿宋_GB2312" w:hAnsi="宋体" w:eastAsia="仿宋_GB2312" w:cs="宋体"/>
          <w:color w:val="auto"/>
          <w:kern w:val="0"/>
          <w:sz w:val="32"/>
          <w:szCs w:val="32"/>
          <w:highlight w:val="none"/>
          <w:lang w:val="en-US" w:eastAsia="zh-CN" w:bidi="ar-SA"/>
        </w:rPr>
        <w:t>（4）提升日常事务工作保障，加强工商联自身建设</w:t>
      </w:r>
    </w:p>
    <w:p>
      <w:pPr>
        <w:pStyle w:val="14"/>
        <w:keepNext w:val="0"/>
        <w:keepLines w:val="0"/>
        <w:pageBreakBefore w:val="0"/>
        <w:widowControl/>
        <w:numPr>
          <w:ilvl w:val="0"/>
          <w:numId w:val="0"/>
        </w:numPr>
        <w:wordWrap/>
        <w:topLinePunct w:val="0"/>
        <w:bidi w:val="0"/>
        <w:adjustRightInd w:val="0"/>
        <w:snapToGrid w:val="0"/>
        <w:spacing w:after="0" w:line="360" w:lineRule="auto"/>
        <w:ind w:left="0" w:leftChars="0" w:firstLine="640" w:firstLineChars="200"/>
        <w:jc w:val="both"/>
        <w:textAlignment w:val="baseline"/>
        <w:rPr>
          <w:rFonts w:hint="default" w:ascii="仿宋_GB2312" w:hAnsi="仿宋_GB2312" w:eastAsia="仿宋_GB2312" w:cs="仿宋_GB2312"/>
          <w:b w:val="0"/>
          <w:bCs w:val="0"/>
          <w:color w:val="auto"/>
          <w:kern w:val="2"/>
          <w:sz w:val="32"/>
          <w:szCs w:val="32"/>
          <w:highlight w:val="none"/>
          <w:lang w:val="en-US" w:eastAsia="zh-CN" w:bidi="ar-SA"/>
        </w:rPr>
      </w:pPr>
      <w:r>
        <w:rPr>
          <w:rFonts w:hint="eastAsia" w:ascii="仿宋_GB2312" w:hAnsi="宋体" w:eastAsia="仿宋_GB2312" w:cs="宋体"/>
          <w:color w:val="auto"/>
          <w:kern w:val="0"/>
          <w:sz w:val="32"/>
          <w:szCs w:val="32"/>
          <w:highlight w:val="none"/>
          <w:lang w:val="en-US" w:eastAsia="zh-CN" w:bidi="ar-SA"/>
        </w:rPr>
        <w:t>根据北京市委机要局、北京市国家保密局</w:t>
      </w:r>
      <w:r>
        <w:rPr>
          <w:rFonts w:hint="eastAsia" w:ascii="仿宋_GB2312" w:hAnsi="仿宋_GB2312" w:eastAsia="仿宋_GB2312" w:cs="仿宋_GB2312"/>
          <w:b w:val="0"/>
          <w:bCs w:val="0"/>
          <w:color w:val="auto"/>
          <w:kern w:val="2"/>
          <w:sz w:val="32"/>
          <w:szCs w:val="32"/>
          <w:highlight w:val="none"/>
          <w:lang w:val="en-US" w:eastAsia="zh-CN" w:bidi="ar-SA"/>
        </w:rPr>
        <w:t>及《北京市保守国家秘密条例》等要求，完成国产替代工作，采购换装百兆网络密码机1套，按要求及时参加加密视频会议，提高了工作效率。为确保市工商联文书档案文件整理规范，符合档案馆入馆要求，委托专业公司整理了2022年归档文件15173件，并进行了后期数字化管理工作。法律顾问对市工商联拟对外签订合同进行法律审核，就重大决策提供法律依据，法律风险显著降低，市工商联合法权益得到维护。做好机关后勤保障工作，为机关及服务人员提供餐食，保障市工商联机关工作正常运转。但个别项目效益支撑材料不足，需进一步完善，</w:t>
      </w:r>
      <w:r>
        <w:rPr>
          <w:rFonts w:hint="eastAsia" w:ascii="仿宋_GB2312" w:hAnsi="仿宋_GB2312" w:eastAsia="仿宋_GB2312" w:cs="仿宋_GB2312"/>
          <w:color w:val="auto"/>
          <w:kern w:val="2"/>
          <w:sz w:val="32"/>
          <w:szCs w:val="32"/>
          <w:highlight w:val="none"/>
          <w:lang w:val="en-US" w:eastAsia="zh-CN"/>
        </w:rPr>
        <w:t>如在“政务云服务费”项目中，</w:t>
      </w:r>
      <w:r>
        <w:rPr>
          <w:rFonts w:hint="eastAsia" w:ascii="仿宋_GB2312" w:hAnsi="仿宋_GB2312" w:eastAsia="仿宋_GB2312" w:cs="仿宋_GB2312"/>
          <w:bCs w:val="0"/>
          <w:color w:val="auto"/>
          <w:sz w:val="32"/>
          <w:szCs w:val="32"/>
          <w:highlight w:val="none"/>
          <w:lang w:val="en-US" w:eastAsia="zh-CN"/>
        </w:rPr>
        <w:t>效益指标“减少自有机房人员运维成本，统一租用政务云资源，直接减少硬件采购成本。提高效率，有效提高服务的利用率”未提供以前年度运维成本的相关材料，缺少对比数据，效益指标实际完成值的支撑力不足。</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2"/>
        <w:rPr>
          <w:rFonts w:hint="eastAsia" w:ascii="仿宋_GB2312" w:hAnsi="仿宋_GB2312" w:eastAsia="仿宋_GB2312" w:cs="Times New Roman"/>
          <w:color w:val="auto"/>
          <w:sz w:val="32"/>
          <w:szCs w:val="32"/>
          <w:highlight w:val="none"/>
        </w:rPr>
      </w:pPr>
      <w:r>
        <w:rPr>
          <w:rFonts w:hint="eastAsia" w:ascii="仿宋_GB2312" w:hAnsi="仿宋_GB2312" w:eastAsia="仿宋_GB2312" w:cs="Times New Roman"/>
          <w:color w:val="auto"/>
          <w:kern w:val="0"/>
          <w:sz w:val="32"/>
          <w:szCs w:val="32"/>
          <w:highlight w:val="none"/>
        </w:rPr>
        <w:t>2.服务对象满意度</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640" w:firstLineChars="200"/>
        <w:textAlignment w:val="auto"/>
        <w:rPr>
          <w:color w:val="auto"/>
          <w:highlight w:val="none"/>
        </w:rPr>
      </w:pPr>
      <w:r>
        <w:rPr>
          <w:rFonts w:hint="eastAsia" w:ascii="仿宋_GB2312" w:hAnsi="仿宋_GB2312" w:eastAsia="仿宋_GB2312" w:cs="Times New Roman"/>
          <w:color w:val="auto"/>
          <w:kern w:val="0"/>
          <w:sz w:val="32"/>
          <w:szCs w:val="32"/>
          <w:highlight w:val="none"/>
          <w:lang w:val="en-US" w:eastAsia="zh-CN"/>
        </w:rPr>
        <w:t>市工商联202</w:t>
      </w:r>
      <w:r>
        <w:rPr>
          <w:rFonts w:hint="eastAsia" w:ascii="仿宋_GB2312" w:hAnsi="仿宋_GB2312" w:cs="Times New Roman"/>
          <w:color w:val="auto"/>
          <w:kern w:val="0"/>
          <w:sz w:val="32"/>
          <w:szCs w:val="32"/>
          <w:highlight w:val="none"/>
          <w:lang w:val="en-US" w:eastAsia="zh-CN"/>
        </w:rPr>
        <w:t>3</w:t>
      </w:r>
      <w:r>
        <w:rPr>
          <w:rFonts w:hint="eastAsia" w:ascii="仿宋_GB2312" w:hAnsi="仿宋_GB2312" w:eastAsia="仿宋_GB2312" w:cs="Times New Roman"/>
          <w:color w:val="auto"/>
          <w:kern w:val="0"/>
          <w:sz w:val="32"/>
          <w:szCs w:val="32"/>
          <w:highlight w:val="none"/>
        </w:rPr>
        <w:t>年度各项工作任务开展</w:t>
      </w:r>
      <w:r>
        <w:rPr>
          <w:rFonts w:hint="eastAsia" w:ascii="仿宋_GB2312" w:hAnsi="仿宋_GB2312" w:eastAsia="仿宋_GB2312" w:cs="Times New Roman"/>
          <w:color w:val="auto"/>
          <w:kern w:val="0"/>
          <w:sz w:val="32"/>
          <w:szCs w:val="32"/>
          <w:highlight w:val="none"/>
          <w:lang w:val="en-US" w:eastAsia="zh-CN"/>
        </w:rPr>
        <w:t>情况</w:t>
      </w:r>
      <w:r>
        <w:rPr>
          <w:rFonts w:hint="eastAsia" w:ascii="仿宋_GB2312" w:hAnsi="仿宋_GB2312" w:eastAsia="仿宋_GB2312" w:cs="Times New Roman"/>
          <w:color w:val="auto"/>
          <w:kern w:val="0"/>
          <w:sz w:val="32"/>
          <w:szCs w:val="32"/>
          <w:highlight w:val="none"/>
        </w:rPr>
        <w:t>良好，并取得较为显著的效果，</w:t>
      </w:r>
      <w:r>
        <w:rPr>
          <w:rFonts w:hint="eastAsia" w:ascii="仿宋_GB2312" w:hAnsi="仿宋_GB2312" w:cs="Times New Roman"/>
          <w:color w:val="auto"/>
          <w:kern w:val="0"/>
          <w:sz w:val="32"/>
          <w:szCs w:val="32"/>
          <w:highlight w:val="none"/>
          <w:lang w:val="en-US" w:eastAsia="zh-CN"/>
        </w:rPr>
        <w:t>各</w:t>
      </w:r>
      <w:r>
        <w:rPr>
          <w:rFonts w:hint="eastAsia" w:ascii="仿宋_GB2312" w:hAnsi="仿宋_GB2312" w:eastAsia="仿宋_GB2312" w:cs="Times New Roman"/>
          <w:color w:val="auto"/>
          <w:kern w:val="0"/>
          <w:sz w:val="32"/>
          <w:szCs w:val="32"/>
          <w:highlight w:val="none"/>
        </w:rPr>
        <w:t>非公经济人士、民营企业、受训学员</w:t>
      </w:r>
      <w:r>
        <w:rPr>
          <w:rFonts w:hint="eastAsia" w:ascii="仿宋_GB2312" w:hAnsi="仿宋_GB2312" w:eastAsia="仿宋_GB2312" w:cs="Times New Roman"/>
          <w:color w:val="auto"/>
          <w:kern w:val="0"/>
          <w:sz w:val="32"/>
          <w:szCs w:val="32"/>
          <w:highlight w:val="none"/>
          <w:lang w:val="en-US" w:eastAsia="zh-CN"/>
        </w:rPr>
        <w:t>对部门履职效果整体较为满意</w:t>
      </w:r>
      <w:r>
        <w:rPr>
          <w:rFonts w:hint="eastAsia" w:ascii="仿宋_GB2312" w:hAnsi="仿宋_GB2312" w:cs="Times New Roman"/>
          <w:color w:val="auto"/>
          <w:kern w:val="0"/>
          <w:sz w:val="32"/>
          <w:szCs w:val="32"/>
          <w:highlight w:val="none"/>
          <w:lang w:val="en-US" w:eastAsia="zh-CN"/>
        </w:rPr>
        <w:t>。</w:t>
      </w:r>
      <w:r>
        <w:rPr>
          <w:rFonts w:hint="eastAsia" w:ascii="仿宋_GB2312" w:hAnsi="仿宋_GB2312" w:eastAsia="仿宋_GB2312" w:cs="Times New Roman"/>
          <w:color w:val="auto"/>
          <w:kern w:val="0"/>
          <w:sz w:val="32"/>
          <w:szCs w:val="32"/>
          <w:highlight w:val="none"/>
          <w:lang w:val="en-US" w:eastAsia="zh-CN"/>
        </w:rPr>
        <w:t>但</w:t>
      </w:r>
      <w:r>
        <w:rPr>
          <w:rFonts w:hint="eastAsia" w:ascii="仿宋_GB2312" w:hAnsi="仿宋_GB2312" w:cs="Times New Roman"/>
          <w:color w:val="auto"/>
          <w:kern w:val="0"/>
          <w:sz w:val="32"/>
          <w:szCs w:val="32"/>
          <w:highlight w:val="none"/>
          <w:lang w:val="en-US" w:eastAsia="zh-CN"/>
        </w:rPr>
        <w:t>个别</w:t>
      </w:r>
      <w:r>
        <w:rPr>
          <w:rFonts w:hint="eastAsia" w:ascii="仿宋_GB2312" w:hAnsi="仿宋_GB2312" w:eastAsia="仿宋_GB2312" w:cs="Times New Roman"/>
          <w:color w:val="auto"/>
          <w:kern w:val="0"/>
          <w:sz w:val="32"/>
          <w:szCs w:val="32"/>
          <w:highlight w:val="none"/>
        </w:rPr>
        <w:t>项目满意度调查样本数量相对较少，可能导致结果不具有全面性和代表性</w:t>
      </w:r>
      <w:r>
        <w:rPr>
          <w:rFonts w:hint="eastAsia" w:ascii="仿宋_GB2312" w:hAnsi="仿宋_GB2312" w:cs="Times New Roman"/>
          <w:color w:val="auto"/>
          <w:kern w:val="0"/>
          <w:sz w:val="32"/>
          <w:szCs w:val="32"/>
          <w:highlight w:val="none"/>
          <w:lang w:eastAsia="zh-CN"/>
        </w:rPr>
        <w:t>。</w:t>
      </w:r>
      <w:r>
        <w:rPr>
          <w:rFonts w:hint="eastAsia" w:ascii="仿宋_GB2312" w:hAnsi="仿宋_GB2312" w:cs="Times New Roman"/>
          <w:color w:val="auto"/>
          <w:kern w:val="0"/>
          <w:sz w:val="32"/>
          <w:szCs w:val="32"/>
          <w:highlight w:val="none"/>
          <w:lang w:val="en-US" w:eastAsia="zh-CN"/>
        </w:rPr>
        <w:t>如在“政务云服务费”项目中，</w:t>
      </w:r>
      <w:r>
        <w:rPr>
          <w:rFonts w:hint="eastAsia" w:ascii="仿宋_GB2312" w:hAnsi="仿宋_GB2312" w:cs="仿宋_GB2312"/>
          <w:bCs/>
          <w:color w:val="auto"/>
          <w:sz w:val="32"/>
          <w:szCs w:val="32"/>
          <w:highlight w:val="none"/>
          <w:lang w:val="en-US" w:eastAsia="zh-CN"/>
        </w:rPr>
        <w:t>满意度支撑材料样本量偏低，调查对象不够全面，</w:t>
      </w:r>
      <w:r>
        <w:rPr>
          <w:rFonts w:hint="eastAsia" w:ascii="仿宋_GB2312" w:cs="仿宋_GB2312"/>
          <w:color w:val="auto"/>
          <w:sz w:val="32"/>
          <w:szCs w:val="32"/>
        </w:rPr>
        <w:t>无法有效判断针对项目具体内容的满意度及需改进方向，满意度调查管理方法有待优化。</w:t>
      </w:r>
    </w:p>
    <w:p>
      <w:pPr>
        <w:keepNext w:val="0"/>
        <w:keepLines w:val="0"/>
        <w:pageBreakBefore w:val="0"/>
        <w:wordWrap/>
        <w:topLinePunct w:val="0"/>
        <w:bidi w:val="0"/>
        <w:adjustRightInd w:val="0"/>
        <w:snapToGrid w:val="0"/>
        <w:spacing w:line="360" w:lineRule="auto"/>
        <w:ind w:left="0" w:leftChars="0" w:firstLine="640" w:firstLineChars="200"/>
        <w:outlineLvl w:val="0"/>
        <w:rPr>
          <w:rFonts w:ascii="黑体" w:hAnsi="黑体" w:eastAsia="黑体" w:cs="宋体"/>
          <w:color w:val="auto"/>
          <w:kern w:val="0"/>
          <w:szCs w:val="32"/>
        </w:rPr>
      </w:pPr>
      <w:bookmarkStart w:id="27" w:name="_Toc18692"/>
      <w:bookmarkStart w:id="28" w:name="_Toc7398"/>
      <w:bookmarkStart w:id="29" w:name="_Toc32605"/>
      <w:r>
        <w:rPr>
          <w:rFonts w:hint="eastAsia" w:ascii="黑体" w:hAnsi="黑体" w:eastAsia="黑体" w:cs="宋体"/>
          <w:color w:val="auto"/>
          <w:kern w:val="0"/>
          <w:szCs w:val="32"/>
        </w:rPr>
        <w:t>四</w:t>
      </w:r>
      <w:r>
        <w:rPr>
          <w:rFonts w:ascii="黑体" w:hAnsi="黑体" w:eastAsia="黑体" w:cs="宋体"/>
          <w:color w:val="auto"/>
          <w:kern w:val="0"/>
          <w:szCs w:val="32"/>
        </w:rPr>
        <w:t>、预算管理</w:t>
      </w:r>
      <w:r>
        <w:rPr>
          <w:rFonts w:hint="eastAsia" w:ascii="黑体" w:hAnsi="黑体" w:eastAsia="黑体" w:cs="宋体"/>
          <w:color w:val="auto"/>
          <w:kern w:val="0"/>
          <w:szCs w:val="32"/>
        </w:rPr>
        <w:t>情况分</w:t>
      </w:r>
      <w:r>
        <w:rPr>
          <w:rFonts w:ascii="黑体" w:hAnsi="黑体" w:eastAsia="黑体" w:cs="宋体"/>
          <w:color w:val="auto"/>
          <w:kern w:val="0"/>
          <w:szCs w:val="32"/>
        </w:rPr>
        <w:t>析</w:t>
      </w:r>
      <w:bookmarkEnd w:id="27"/>
      <w:bookmarkEnd w:id="28"/>
      <w:bookmarkEnd w:id="29"/>
    </w:p>
    <w:p>
      <w:pPr>
        <w:keepNext w:val="0"/>
        <w:keepLines w:val="0"/>
        <w:pageBreakBefore w:val="0"/>
        <w:wordWrap/>
        <w:topLinePunct w:val="0"/>
        <w:bidi w:val="0"/>
        <w:adjustRightInd w:val="0"/>
        <w:snapToGrid w:val="0"/>
        <w:spacing w:line="360" w:lineRule="auto"/>
        <w:ind w:left="0" w:leftChars="0" w:firstLine="640" w:firstLineChars="200"/>
        <w:outlineLvl w:val="1"/>
        <w:rPr>
          <w:rFonts w:ascii="楷体_GB2312" w:eastAsia="楷体_GB2312"/>
          <w:color w:val="auto"/>
          <w:szCs w:val="32"/>
        </w:rPr>
      </w:pPr>
      <w:bookmarkStart w:id="30" w:name="_Toc14876"/>
      <w:bookmarkStart w:id="31" w:name="_Toc6512"/>
      <w:bookmarkStart w:id="32" w:name="_Toc7333"/>
      <w:r>
        <w:rPr>
          <w:rFonts w:hint="eastAsia" w:ascii="楷体_GB2312" w:eastAsia="楷体_GB2312"/>
          <w:color w:val="auto"/>
          <w:szCs w:val="32"/>
        </w:rPr>
        <w:t>（一）财务管理</w:t>
      </w:r>
      <w:bookmarkEnd w:id="30"/>
      <w:bookmarkEnd w:id="31"/>
      <w:bookmarkEnd w:id="32"/>
    </w:p>
    <w:p>
      <w:pPr>
        <w:keepNext w:val="0"/>
        <w:keepLines w:val="0"/>
        <w:pageBreakBefore w:val="0"/>
        <w:widowControl/>
        <w:numPr>
          <w:ilvl w:val="-1"/>
          <w:numId w:val="0"/>
        </w:numPr>
        <w:wordWrap/>
        <w:topLinePunct w:val="0"/>
        <w:bidi w:val="0"/>
        <w:adjustRightInd w:val="0"/>
        <w:snapToGrid w:val="0"/>
        <w:spacing w:line="360" w:lineRule="auto"/>
        <w:ind w:left="0" w:leftChars="0" w:firstLine="640" w:firstLineChars="200"/>
        <w:outlineLvl w:val="2"/>
        <w:rPr>
          <w:rFonts w:hint="eastAsia" w:ascii="仿宋_GB2312" w:hAnsi="仿宋_GB2312" w:cs="仿宋_GB2312"/>
          <w:color w:val="auto"/>
          <w:szCs w:val="32"/>
        </w:rPr>
      </w:pPr>
      <w:r>
        <w:rPr>
          <w:rFonts w:hint="eastAsia" w:ascii="仿宋_GB2312" w:hAnsi="宋体" w:cs="宋体"/>
          <w:color w:val="auto"/>
          <w:kern w:val="0"/>
          <w:szCs w:val="32"/>
        </w:rPr>
        <w:t>1.财务</w:t>
      </w:r>
      <w:r>
        <w:rPr>
          <w:rFonts w:ascii="仿宋_GB2312" w:hAnsi="宋体" w:cs="宋体"/>
          <w:color w:val="auto"/>
          <w:kern w:val="0"/>
          <w:szCs w:val="32"/>
        </w:rPr>
        <w:t>管理制度健全性</w:t>
      </w:r>
    </w:p>
    <w:p>
      <w:pPr>
        <w:keepNext w:val="0"/>
        <w:keepLines w:val="0"/>
        <w:pageBreakBefore w:val="0"/>
        <w:widowControl/>
        <w:numPr>
          <w:ilvl w:val="255"/>
          <w:numId w:val="0"/>
        </w:numPr>
        <w:wordWrap/>
        <w:topLinePunct w:val="0"/>
        <w:bidi w:val="0"/>
        <w:adjustRightInd w:val="0"/>
        <w:snapToGrid w:val="0"/>
        <w:spacing w:line="360" w:lineRule="auto"/>
        <w:ind w:left="0" w:leftChars="0" w:firstLine="640" w:firstLineChars="200"/>
        <w:rPr>
          <w:rFonts w:hint="default" w:ascii="Times New Roman" w:hAnsi="Times New Roman" w:eastAsia="仿宋_GB2312" w:cs="Times New Roman"/>
          <w:color w:val="auto"/>
          <w:kern w:val="0"/>
          <w:sz w:val="32"/>
          <w:szCs w:val="32"/>
          <w:lang w:val="en-US" w:eastAsia="zh-CN" w:bidi="ar"/>
        </w:rPr>
      </w:pPr>
      <w:r>
        <w:rPr>
          <w:rFonts w:hint="eastAsia" w:ascii="仿宋_GB2312" w:hAnsi="仿宋_GB2312" w:cs="仿宋_GB2312"/>
          <w:color w:val="auto"/>
          <w:szCs w:val="32"/>
        </w:rPr>
        <w:t>市工商联</w:t>
      </w:r>
      <w:r>
        <w:rPr>
          <w:rFonts w:hint="eastAsia"/>
          <w:color w:val="auto"/>
          <w:szCs w:val="32"/>
        </w:rPr>
        <w:t>依据《行政事业单位内部控制规范（试行）》（财</w:t>
      </w:r>
      <w:r>
        <w:rPr>
          <w:rFonts w:hint="eastAsia" w:ascii="仿宋_GB2312" w:hAnsi="仿宋_GB2312" w:cs="仿宋_GB2312"/>
          <w:color w:val="auto"/>
          <w:szCs w:val="32"/>
        </w:rPr>
        <w:t>会〔2012〕21号）等文件要求，制定《北京市工商业联合会内部控制手册》（修订稿），通过对内部经济活动进行梳理，对预算业务管理、收支业务管理、政府采购业务管理、资产管理、建设项目管理、合同管理等</w:t>
      </w:r>
      <w:r>
        <w:rPr>
          <w:rFonts w:hint="eastAsia"/>
          <w:color w:val="auto"/>
          <w:szCs w:val="32"/>
        </w:rPr>
        <w:t>六大业务相关的流程和部门职责进行了明确</w:t>
      </w:r>
      <w:r>
        <w:rPr>
          <w:rFonts w:hint="eastAsia" w:ascii="仿宋_GB2312" w:hAnsi="仿宋_GB2312" w:cs="仿宋_GB2312"/>
          <w:color w:val="auto"/>
          <w:szCs w:val="32"/>
        </w:rPr>
        <w:t>。同时，市工商联制定了《北京市工商业联合会财务管理制度》《北京市工商业联合会对下属事业单位的财务管理办法》《北京市工商业联合会预算管理办法》《北京市工商业联合会预算绩效管理办法》《北京市工商业联合会经费支出管理制度》等财务管理制度</w:t>
      </w:r>
      <w:r>
        <w:rPr>
          <w:rFonts w:hint="eastAsia" w:ascii="仿宋_GB2312" w:hAnsi="仿宋_GB2312" w:cs="仿宋_GB2312"/>
          <w:color w:val="auto"/>
          <w:szCs w:val="32"/>
          <w:lang w:eastAsia="zh-CN"/>
        </w:rPr>
        <w:t>，</w:t>
      </w:r>
      <w:r>
        <w:rPr>
          <w:rFonts w:hint="default" w:ascii="Times New Roman" w:hAnsi="Times New Roman" w:eastAsia="仿宋_GB2312" w:cs="Times New Roman"/>
          <w:color w:val="auto"/>
          <w:kern w:val="0"/>
          <w:sz w:val="32"/>
          <w:szCs w:val="32"/>
        </w:rPr>
        <w:t>项目财务管理制度较为健全，能够为项目经费使用与</w:t>
      </w:r>
      <w:r>
        <w:rPr>
          <w:rFonts w:hint="default" w:ascii="Times New Roman" w:hAnsi="Times New Roman" w:eastAsia="仿宋_GB2312" w:cs="Times New Roman"/>
          <w:color w:val="auto"/>
          <w:kern w:val="0"/>
          <w:sz w:val="32"/>
          <w:szCs w:val="32"/>
          <w:lang w:val="en-US" w:eastAsia="zh-CN"/>
        </w:rPr>
        <w:t>绩效</w:t>
      </w:r>
      <w:r>
        <w:rPr>
          <w:rFonts w:hint="default" w:ascii="Times New Roman" w:hAnsi="Times New Roman" w:eastAsia="仿宋_GB2312" w:cs="Times New Roman"/>
          <w:color w:val="auto"/>
          <w:kern w:val="0"/>
          <w:sz w:val="32"/>
          <w:szCs w:val="32"/>
        </w:rPr>
        <w:t>管理提供</w:t>
      </w:r>
      <w:r>
        <w:rPr>
          <w:rFonts w:hint="default" w:ascii="Times New Roman" w:hAnsi="Times New Roman" w:eastAsia="仿宋_GB2312" w:cs="Times New Roman"/>
          <w:color w:val="auto"/>
          <w:kern w:val="0"/>
          <w:sz w:val="32"/>
          <w:szCs w:val="32"/>
          <w:lang w:val="en-US" w:eastAsia="zh-CN"/>
        </w:rPr>
        <w:t>一定的</w:t>
      </w:r>
      <w:r>
        <w:rPr>
          <w:rFonts w:hint="default" w:ascii="Times New Roman" w:hAnsi="Times New Roman" w:eastAsia="仿宋_GB2312" w:cs="Times New Roman"/>
          <w:color w:val="auto"/>
          <w:kern w:val="0"/>
          <w:sz w:val="32"/>
          <w:szCs w:val="32"/>
        </w:rPr>
        <w:t>制度保障</w:t>
      </w:r>
      <w:r>
        <w:rPr>
          <w:rFonts w:hint="default" w:ascii="Times New Roman" w:hAnsi="Times New Roman" w:eastAsia="仿宋_GB2312" w:cs="Times New Roman"/>
          <w:color w:val="auto"/>
          <w:kern w:val="0"/>
          <w:sz w:val="32"/>
          <w:szCs w:val="32"/>
          <w:lang w:val="en-US" w:eastAsia="zh-CN" w:bidi="ar"/>
        </w:rPr>
        <w:t>。</w:t>
      </w:r>
    </w:p>
    <w:p>
      <w:pPr>
        <w:keepNext w:val="0"/>
        <w:keepLines w:val="0"/>
        <w:pageBreakBefore w:val="0"/>
        <w:wordWrap/>
        <w:topLinePunct w:val="0"/>
        <w:bidi w:val="0"/>
        <w:adjustRightInd w:val="0"/>
        <w:snapToGrid w:val="0"/>
        <w:spacing w:line="360" w:lineRule="auto"/>
        <w:ind w:left="0" w:leftChars="0" w:firstLine="640" w:firstLineChars="200"/>
        <w:outlineLvl w:val="2"/>
        <w:rPr>
          <w:rFonts w:ascii="仿宋_GB2312" w:hAnsi="宋体" w:cs="宋体"/>
          <w:color w:val="auto"/>
          <w:kern w:val="0"/>
          <w:szCs w:val="32"/>
        </w:rPr>
      </w:pPr>
      <w:r>
        <w:rPr>
          <w:rFonts w:hint="eastAsia" w:ascii="仿宋_GB2312" w:hAnsi="宋体" w:cs="宋体"/>
          <w:color w:val="auto"/>
          <w:kern w:val="0"/>
          <w:szCs w:val="32"/>
        </w:rPr>
        <w:t>2.资金使用合规性</w:t>
      </w:r>
      <w:r>
        <w:rPr>
          <w:rFonts w:ascii="仿宋_GB2312" w:hAnsi="宋体" w:cs="宋体"/>
          <w:color w:val="auto"/>
          <w:kern w:val="0"/>
          <w:szCs w:val="32"/>
        </w:rPr>
        <w:t>和安全性</w:t>
      </w:r>
    </w:p>
    <w:p>
      <w:pPr>
        <w:keepNext w:val="0"/>
        <w:keepLines w:val="0"/>
        <w:pageBreakBefore w:val="0"/>
        <w:wordWrap/>
        <w:topLinePunct w:val="0"/>
        <w:bidi w:val="0"/>
        <w:adjustRightInd w:val="0"/>
        <w:snapToGrid w:val="0"/>
        <w:spacing w:line="360" w:lineRule="auto"/>
        <w:ind w:left="0" w:leftChars="0" w:firstLine="640" w:firstLineChars="200"/>
        <w:rPr>
          <w:rFonts w:ascii="仿宋_GB2312" w:hAnsi="仿宋_GB2312" w:cs="仿宋_GB2312"/>
          <w:color w:val="auto"/>
          <w:kern w:val="0"/>
          <w:szCs w:val="32"/>
        </w:rPr>
      </w:pPr>
      <w:r>
        <w:rPr>
          <w:rFonts w:hint="eastAsia" w:ascii="仿宋_GB2312" w:hAnsi="仿宋_GB2312" w:cs="仿宋_GB2312"/>
          <w:color w:val="auto"/>
          <w:kern w:val="0"/>
          <w:szCs w:val="32"/>
        </w:rPr>
        <w:t>预算执行过程中，市工商联按照</w:t>
      </w:r>
      <w:r>
        <w:rPr>
          <w:rFonts w:hint="eastAsia" w:ascii="仿宋_GB2312" w:hAnsi="仿宋_GB2312" w:cs="仿宋_GB2312"/>
          <w:color w:val="auto"/>
          <w:szCs w:val="32"/>
        </w:rPr>
        <w:t>《北京市工商业联合会经费支出管理制度》《北京市工商业联合会会议费管理细则》《北京市工商业联合会培训费管理细则》《</w:t>
      </w:r>
      <w:bookmarkStart w:id="33" w:name="_Toc531700567"/>
      <w:bookmarkStart w:id="34" w:name="_Toc533769674"/>
      <w:bookmarkStart w:id="35" w:name="_Toc531701084"/>
      <w:bookmarkStart w:id="36" w:name="_Toc533770121"/>
      <w:r>
        <w:rPr>
          <w:rFonts w:hint="eastAsia" w:ascii="仿宋_GB2312" w:hAnsi="仿宋_GB2312" w:cs="仿宋_GB2312"/>
          <w:color w:val="auto"/>
          <w:szCs w:val="32"/>
        </w:rPr>
        <w:t>北京市工商业联合会差旅费管理实施细则</w:t>
      </w:r>
      <w:bookmarkEnd w:id="33"/>
      <w:bookmarkEnd w:id="34"/>
      <w:bookmarkEnd w:id="35"/>
      <w:bookmarkEnd w:id="36"/>
      <w:r>
        <w:rPr>
          <w:rFonts w:hint="eastAsia" w:ascii="仿宋_GB2312" w:hAnsi="仿宋_GB2312" w:cs="仿宋_GB2312"/>
          <w:color w:val="auto"/>
          <w:szCs w:val="32"/>
        </w:rPr>
        <w:t>》《北京市工商业联合会城六区外市内交通费管理办法》</w:t>
      </w:r>
      <w:r>
        <w:rPr>
          <w:rFonts w:hint="eastAsia" w:ascii="仿宋_GB2312" w:hAnsi="仿宋_GB2312" w:cs="仿宋_GB2312"/>
          <w:color w:val="auto"/>
          <w:kern w:val="0"/>
          <w:szCs w:val="32"/>
        </w:rPr>
        <w:t>等有关规章制度使用资金，对预算资金进行实时监控，控制资金用途，切实加强对资金的使用管理</w:t>
      </w:r>
      <w:r>
        <w:rPr>
          <w:rFonts w:hint="eastAsia" w:ascii="仿宋_GB2312" w:hAnsi="仿宋_GB2312" w:cs="仿宋_GB2312"/>
          <w:color w:val="auto"/>
          <w:kern w:val="0"/>
          <w:szCs w:val="32"/>
          <w:lang w:eastAsia="zh-CN"/>
        </w:rPr>
        <w:t>，</w:t>
      </w:r>
      <w:r>
        <w:rPr>
          <w:rFonts w:hint="eastAsia" w:ascii="仿宋_GB2312" w:hAnsi="仿宋_GB2312" w:eastAsia="仿宋_GB2312" w:cs="仿宋_GB2312"/>
          <w:color w:val="auto"/>
          <w:sz w:val="32"/>
          <w:szCs w:val="32"/>
          <w:lang w:val="en-US" w:eastAsia="zh-CN"/>
        </w:rPr>
        <w:t>部门整体资金支出手续较为完备，过程性材料均留档备案。项目资金拨付具有较为完整的审批程序和手续，对项目进行了专款专用、独立核算，未发现虚列、超标准开支的情况。项目支出明细与合同支付条款、付款票据相符</w:t>
      </w:r>
      <w:r>
        <w:rPr>
          <w:rFonts w:hint="eastAsia" w:ascii="仿宋_GB2312" w:hAnsi="仿宋_GB2312" w:cs="仿宋_GB2312"/>
          <w:color w:val="auto"/>
          <w:sz w:val="32"/>
          <w:szCs w:val="32"/>
          <w:lang w:val="en-US" w:eastAsia="zh-CN"/>
        </w:rPr>
        <w:t>。项目支出严格按预算执行，内容规范高效。</w:t>
      </w:r>
    </w:p>
    <w:p>
      <w:pPr>
        <w:keepNext w:val="0"/>
        <w:keepLines w:val="0"/>
        <w:pageBreakBefore w:val="0"/>
        <w:wordWrap/>
        <w:topLinePunct w:val="0"/>
        <w:bidi w:val="0"/>
        <w:adjustRightInd w:val="0"/>
        <w:snapToGrid w:val="0"/>
        <w:spacing w:line="360" w:lineRule="auto"/>
        <w:ind w:left="0" w:leftChars="0" w:firstLine="640" w:firstLineChars="200"/>
        <w:outlineLvl w:val="2"/>
        <w:rPr>
          <w:rFonts w:ascii="仿宋_GB2312" w:hAnsi="宋体" w:cs="宋体"/>
          <w:color w:val="auto"/>
          <w:kern w:val="0"/>
          <w:szCs w:val="32"/>
        </w:rPr>
      </w:pPr>
      <w:r>
        <w:rPr>
          <w:rFonts w:hint="eastAsia" w:ascii="仿宋_GB2312" w:hAnsi="宋体" w:cs="宋体"/>
          <w:color w:val="auto"/>
          <w:kern w:val="0"/>
          <w:szCs w:val="32"/>
        </w:rPr>
        <w:t>3.会计</w:t>
      </w:r>
      <w:r>
        <w:rPr>
          <w:rFonts w:ascii="仿宋_GB2312" w:hAnsi="宋体" w:cs="宋体"/>
          <w:color w:val="auto"/>
          <w:kern w:val="0"/>
          <w:szCs w:val="32"/>
        </w:rPr>
        <w:t>基础信息完善性</w:t>
      </w:r>
    </w:p>
    <w:p>
      <w:pPr>
        <w:keepNext w:val="0"/>
        <w:keepLines w:val="0"/>
        <w:pageBreakBefore w:val="0"/>
        <w:widowControl/>
        <w:wordWrap/>
        <w:topLinePunct w:val="0"/>
        <w:bidi w:val="0"/>
        <w:adjustRightInd w:val="0"/>
        <w:snapToGrid w:val="0"/>
        <w:spacing w:line="360" w:lineRule="auto"/>
        <w:ind w:left="0" w:leftChars="0" w:firstLine="640" w:firstLineChars="200"/>
        <w:jc w:val="left"/>
        <w:rPr>
          <w:color w:val="auto"/>
        </w:rPr>
      </w:pPr>
      <w:r>
        <w:rPr>
          <w:rFonts w:hint="eastAsia" w:ascii="仿宋_GB2312" w:hAnsi="仿宋_GB2312" w:eastAsia="仿宋_GB2312" w:cs="仿宋_GB2312"/>
          <w:color w:val="auto"/>
          <w:sz w:val="32"/>
          <w:szCs w:val="32"/>
        </w:rPr>
        <w:t>会计核算方面</w:t>
      </w:r>
      <w:r>
        <w:rPr>
          <w:rFonts w:hint="eastAsia" w:ascii="仿宋_GB2312" w:hAnsi="仿宋_GB2312" w:eastAsia="仿宋_GB2312" w:cs="仿宋_GB2312"/>
          <w:color w:val="auto"/>
          <w:kern w:val="2"/>
          <w:sz w:val="32"/>
          <w:szCs w:val="32"/>
          <w:lang w:val="en-US" w:eastAsia="zh-CN" w:bidi="ar"/>
        </w:rPr>
        <w:t>会计基础信息较为完善，相关会计凭证、会计账簿、财务报表、重要经济合同及财务管理有关的各种文件由会计专人管理，财务报表编报及时，数据真实可靠、全面完整。</w:t>
      </w:r>
    </w:p>
    <w:p>
      <w:pPr>
        <w:keepNext w:val="0"/>
        <w:keepLines w:val="0"/>
        <w:pageBreakBefore w:val="0"/>
        <w:wordWrap/>
        <w:topLinePunct w:val="0"/>
        <w:bidi w:val="0"/>
        <w:adjustRightInd w:val="0"/>
        <w:snapToGrid w:val="0"/>
        <w:spacing w:line="360" w:lineRule="auto"/>
        <w:ind w:left="0" w:leftChars="0" w:firstLine="640" w:firstLineChars="200"/>
        <w:outlineLvl w:val="1"/>
        <w:rPr>
          <w:rFonts w:ascii="楷体_GB2312" w:eastAsia="楷体_GB2312"/>
          <w:color w:val="auto"/>
          <w:szCs w:val="32"/>
        </w:rPr>
      </w:pPr>
      <w:bookmarkStart w:id="37" w:name="_Toc28577"/>
      <w:bookmarkStart w:id="38" w:name="_Toc3930"/>
      <w:bookmarkStart w:id="39" w:name="_Toc4763"/>
      <w:r>
        <w:rPr>
          <w:rFonts w:hint="eastAsia" w:ascii="楷体_GB2312" w:eastAsia="楷体_GB2312"/>
          <w:color w:val="auto"/>
          <w:szCs w:val="32"/>
        </w:rPr>
        <w:t>（二）资产管理</w:t>
      </w:r>
      <w:bookmarkEnd w:id="37"/>
      <w:bookmarkEnd w:id="38"/>
      <w:bookmarkEnd w:id="39"/>
    </w:p>
    <w:p>
      <w:pPr>
        <w:keepNext w:val="0"/>
        <w:keepLines w:val="0"/>
        <w:pageBreakBefore w:val="0"/>
        <w:wordWrap/>
        <w:topLinePunct w:val="0"/>
        <w:bidi w:val="0"/>
        <w:adjustRightInd w:val="0"/>
        <w:snapToGrid w:val="0"/>
        <w:spacing w:line="360" w:lineRule="auto"/>
        <w:ind w:left="0" w:leftChars="0" w:firstLine="640" w:firstLineChars="200"/>
        <w:rPr>
          <w:rFonts w:hint="eastAsia"/>
          <w:color w:val="auto"/>
          <w:szCs w:val="32"/>
        </w:rPr>
      </w:pPr>
      <w:r>
        <w:rPr>
          <w:color w:val="auto"/>
          <w:szCs w:val="32"/>
          <w:lang w:eastAsia="zh-Hans"/>
        </w:rPr>
        <w:t>为加强资产管理，</w:t>
      </w:r>
      <w:r>
        <w:rPr>
          <w:rFonts w:hint="eastAsia"/>
          <w:color w:val="auto"/>
          <w:szCs w:val="32"/>
        </w:rPr>
        <w:t>市</w:t>
      </w:r>
      <w:r>
        <w:rPr>
          <w:rFonts w:hint="eastAsia"/>
          <w:color w:val="auto"/>
          <w:szCs w:val="32"/>
          <w:lang w:val="en-US" w:eastAsia="zh-CN"/>
        </w:rPr>
        <w:t>工商联</w:t>
      </w:r>
      <w:r>
        <w:rPr>
          <w:color w:val="auto"/>
          <w:szCs w:val="32"/>
          <w:lang w:eastAsia="zh-Hans"/>
        </w:rPr>
        <w:t>制定了</w:t>
      </w:r>
      <w:r>
        <w:rPr>
          <w:rFonts w:hint="eastAsia"/>
          <w:color w:val="auto"/>
          <w:szCs w:val="32"/>
          <w:lang w:eastAsia="zh-Hans"/>
        </w:rPr>
        <w:t>《</w:t>
      </w:r>
      <w:r>
        <w:rPr>
          <w:color w:val="auto"/>
          <w:szCs w:val="32"/>
          <w:lang w:eastAsia="zh-Hans"/>
        </w:rPr>
        <w:t>北京市工商业联合会国有资产处置管理</w:t>
      </w:r>
      <w:bookmarkStart w:id="40" w:name="_Hlt57294201"/>
      <w:r>
        <w:rPr>
          <w:color w:val="auto"/>
          <w:szCs w:val="32"/>
          <w:lang w:eastAsia="zh-Hans"/>
        </w:rPr>
        <w:t>办</w:t>
      </w:r>
      <w:bookmarkEnd w:id="40"/>
      <w:r>
        <w:rPr>
          <w:color w:val="auto"/>
          <w:szCs w:val="32"/>
          <w:lang w:eastAsia="zh-Hans"/>
        </w:rPr>
        <w:t>法</w:t>
      </w:r>
      <w:r>
        <w:rPr>
          <w:rFonts w:hint="eastAsia"/>
          <w:color w:val="auto"/>
          <w:szCs w:val="32"/>
          <w:lang w:eastAsia="zh-Hans"/>
        </w:rPr>
        <w:t>》</w:t>
      </w:r>
      <w:r>
        <w:rPr>
          <w:color w:val="auto"/>
          <w:szCs w:val="32"/>
          <w:lang w:eastAsia="zh-Hans"/>
        </w:rPr>
        <w:t>，明确了</w:t>
      </w:r>
      <w:r>
        <w:rPr>
          <w:rFonts w:hint="eastAsia"/>
          <w:color w:val="auto"/>
          <w:szCs w:val="32"/>
          <w:lang w:eastAsia="zh-Hans"/>
        </w:rPr>
        <w:t>国有资产处置</w:t>
      </w:r>
      <w:r>
        <w:rPr>
          <w:rFonts w:hint="eastAsia"/>
          <w:color w:val="auto"/>
          <w:szCs w:val="32"/>
        </w:rPr>
        <w:t>形式、批准权限及批准程序</w:t>
      </w:r>
      <w:r>
        <w:rPr>
          <w:rFonts w:hint="eastAsia"/>
          <w:color w:val="auto"/>
          <w:szCs w:val="32"/>
          <w:lang w:eastAsia="zh-Hans"/>
        </w:rPr>
        <w:t>等</w:t>
      </w:r>
      <w:r>
        <w:rPr>
          <w:color w:val="auto"/>
          <w:szCs w:val="32"/>
          <w:lang w:eastAsia="zh-Hans"/>
        </w:rPr>
        <w:t>相关要求。</w:t>
      </w:r>
      <w:r>
        <w:rPr>
          <w:rFonts w:hint="eastAsia"/>
          <w:color w:val="auto"/>
          <w:szCs w:val="32"/>
        </w:rPr>
        <w:t>此外，制定了《北京市工商业联合会固定（无形）资产、日常办公设备和办公用品管理办法》《北京市工商业联合会库房管理办法》，</w:t>
      </w:r>
      <w:r>
        <w:rPr>
          <w:rFonts w:hint="eastAsia"/>
          <w:color w:val="auto"/>
          <w:szCs w:val="32"/>
          <w:lang w:val="en-US" w:eastAsia="zh-CN"/>
        </w:rPr>
        <w:t>明确</w:t>
      </w:r>
      <w:r>
        <w:rPr>
          <w:rFonts w:hint="eastAsia"/>
          <w:color w:val="auto"/>
          <w:szCs w:val="32"/>
        </w:rPr>
        <w:t>了固定（无形）资产管理、日常办公设备管理、办公用品管理等内容。</w:t>
      </w:r>
    </w:p>
    <w:p>
      <w:pPr>
        <w:keepNext w:val="0"/>
        <w:keepLines w:val="0"/>
        <w:pageBreakBefore w:val="0"/>
        <w:wordWrap/>
        <w:topLinePunct w:val="0"/>
        <w:bidi w:val="0"/>
        <w:adjustRightInd w:val="0"/>
        <w:snapToGrid w:val="0"/>
        <w:spacing w:line="360" w:lineRule="auto"/>
        <w:ind w:left="0" w:leftChars="0" w:firstLine="640" w:firstLineChars="200"/>
        <w:rPr>
          <w:rFonts w:hint="eastAsia" w:ascii="仿宋_GB2312" w:hAnsi="仿宋_GB2312" w:cs="仿宋_GB2312"/>
          <w:color w:val="auto"/>
          <w:szCs w:val="32"/>
        </w:rPr>
      </w:pPr>
      <w:r>
        <w:rPr>
          <w:rFonts w:hint="eastAsia"/>
          <w:color w:val="auto"/>
          <w:szCs w:val="32"/>
        </w:rPr>
        <w:t>市</w:t>
      </w:r>
      <w:r>
        <w:rPr>
          <w:rFonts w:hint="eastAsia" w:ascii="仿宋_GB2312" w:hAnsi="仿宋_GB2312" w:cs="仿宋_GB2312"/>
          <w:color w:val="auto"/>
          <w:szCs w:val="32"/>
        </w:rPr>
        <w:t>工商联20</w:t>
      </w:r>
      <w:r>
        <w:rPr>
          <w:rFonts w:hint="eastAsia" w:ascii="仿宋_GB2312" w:hAnsi="仿宋_GB2312" w:cs="仿宋_GB2312"/>
          <w:color w:val="auto"/>
          <w:szCs w:val="32"/>
          <w:lang w:val="en-US" w:eastAsia="zh-CN"/>
        </w:rPr>
        <w:t>23</w:t>
      </w:r>
      <w:r>
        <w:rPr>
          <w:rFonts w:hint="eastAsia" w:ascii="仿宋_GB2312" w:hAnsi="仿宋_GB2312" w:cs="仿宋_GB2312"/>
          <w:color w:val="auto"/>
          <w:szCs w:val="32"/>
        </w:rPr>
        <w:t>年度及时对部门资产使用情况进行盘点，</w:t>
      </w:r>
      <w:r>
        <w:rPr>
          <w:rFonts w:hint="eastAsia" w:ascii="仿宋_GB2312" w:hAnsi="仿宋_GB2312" w:eastAsia="仿宋_GB2312" w:cs="仿宋_GB2312"/>
          <w:color w:val="auto"/>
          <w:kern w:val="2"/>
          <w:sz w:val="32"/>
          <w:szCs w:val="32"/>
          <w:highlight w:val="none"/>
          <w:lang w:val="en-US" w:eastAsia="zh-CN" w:bidi="ar"/>
        </w:rPr>
        <w:t>截至202</w:t>
      </w:r>
      <w:r>
        <w:rPr>
          <w:rFonts w:hint="eastAsia" w:ascii="仿宋_GB2312" w:hAnsi="仿宋_GB2312" w:cs="仿宋_GB2312"/>
          <w:color w:val="auto"/>
          <w:kern w:val="2"/>
          <w:sz w:val="32"/>
          <w:szCs w:val="32"/>
          <w:highlight w:val="none"/>
          <w:lang w:val="en-US" w:eastAsia="zh-CN" w:bidi="ar"/>
        </w:rPr>
        <w:t>3</w:t>
      </w:r>
      <w:r>
        <w:rPr>
          <w:rFonts w:hint="eastAsia" w:ascii="仿宋_GB2312" w:hAnsi="仿宋_GB2312" w:eastAsia="仿宋_GB2312" w:cs="仿宋_GB2312"/>
          <w:color w:val="auto"/>
          <w:kern w:val="2"/>
          <w:sz w:val="32"/>
          <w:szCs w:val="32"/>
          <w:highlight w:val="none"/>
          <w:lang w:val="en-US" w:eastAsia="zh-CN" w:bidi="ar"/>
        </w:rPr>
        <w:t>年底，</w:t>
      </w:r>
      <w:r>
        <w:rPr>
          <w:rFonts w:hint="eastAsia" w:ascii="仿宋_GB2312" w:hAnsi="仿宋_GB2312" w:cs="仿宋_GB2312"/>
          <w:color w:val="auto"/>
          <w:kern w:val="2"/>
          <w:sz w:val="32"/>
          <w:szCs w:val="32"/>
          <w:highlight w:val="none"/>
          <w:lang w:val="en-US" w:eastAsia="zh-CN" w:bidi="ar"/>
        </w:rPr>
        <w:t>市工商联</w:t>
      </w:r>
      <w:r>
        <w:rPr>
          <w:rFonts w:hint="eastAsia" w:ascii="仿宋_GB2312" w:hAnsi="仿宋_GB2312" w:eastAsia="仿宋_GB2312" w:cs="仿宋_GB2312"/>
          <w:color w:val="auto"/>
          <w:kern w:val="2"/>
          <w:sz w:val="32"/>
          <w:szCs w:val="32"/>
          <w:highlight w:val="none"/>
          <w:lang w:val="en-US" w:eastAsia="zh-CN" w:bidi="ar"/>
        </w:rPr>
        <w:t>资产</w:t>
      </w:r>
      <w:r>
        <w:rPr>
          <w:rFonts w:hint="eastAsia" w:ascii="仿宋_GB2312" w:hAnsi="仿宋_GB2312" w:cs="仿宋_GB2312"/>
          <w:color w:val="auto"/>
          <w:kern w:val="2"/>
          <w:sz w:val="32"/>
          <w:szCs w:val="32"/>
          <w:highlight w:val="none"/>
          <w:lang w:val="en-US" w:eastAsia="zh-CN" w:bidi="ar"/>
        </w:rPr>
        <w:t>总额5095.70</w:t>
      </w:r>
      <w:r>
        <w:rPr>
          <w:rFonts w:hint="eastAsia" w:ascii="仿宋_GB2312" w:hAnsi="仿宋_GB2312" w:eastAsia="仿宋_GB2312" w:cs="仿宋_GB2312"/>
          <w:color w:val="auto"/>
          <w:kern w:val="2"/>
          <w:sz w:val="32"/>
          <w:szCs w:val="32"/>
          <w:highlight w:val="none"/>
          <w:lang w:val="en-US" w:eastAsia="zh-CN" w:bidi="ar"/>
        </w:rPr>
        <w:t>万元，其中</w:t>
      </w:r>
      <w:r>
        <w:rPr>
          <w:rFonts w:hint="eastAsia" w:ascii="仿宋_GB2312" w:hAnsi="仿宋_GB2312" w:cs="仿宋_GB2312"/>
          <w:color w:val="auto"/>
          <w:kern w:val="2"/>
          <w:sz w:val="32"/>
          <w:szCs w:val="32"/>
          <w:highlight w:val="none"/>
          <w:lang w:val="en-US" w:eastAsia="zh-CN" w:bidi="ar"/>
        </w:rPr>
        <w:t>流动资产总额71.67万元，固定资产净值4733.36</w:t>
      </w:r>
      <w:r>
        <w:rPr>
          <w:rFonts w:hint="eastAsia" w:ascii="仿宋_GB2312" w:hAnsi="仿宋_GB2312" w:eastAsia="仿宋_GB2312" w:cs="仿宋_GB2312"/>
          <w:color w:val="auto"/>
          <w:kern w:val="2"/>
          <w:sz w:val="32"/>
          <w:szCs w:val="32"/>
          <w:highlight w:val="none"/>
          <w:lang w:val="en-US" w:eastAsia="zh-CN" w:bidi="ar"/>
        </w:rPr>
        <w:t>万元，无形资产</w:t>
      </w:r>
      <w:r>
        <w:rPr>
          <w:rFonts w:hint="eastAsia" w:ascii="仿宋_GB2312" w:hAnsi="仿宋_GB2312" w:cs="仿宋_GB2312"/>
          <w:color w:val="auto"/>
          <w:kern w:val="2"/>
          <w:sz w:val="32"/>
          <w:szCs w:val="32"/>
          <w:highlight w:val="none"/>
          <w:lang w:val="en-US" w:eastAsia="zh-CN" w:bidi="ar"/>
        </w:rPr>
        <w:t>净值290.66</w:t>
      </w:r>
      <w:r>
        <w:rPr>
          <w:rFonts w:hint="eastAsia" w:ascii="仿宋_GB2312" w:hAnsi="仿宋_GB2312" w:eastAsia="仿宋_GB2312" w:cs="仿宋_GB2312"/>
          <w:color w:val="auto"/>
          <w:kern w:val="2"/>
          <w:sz w:val="32"/>
          <w:szCs w:val="32"/>
          <w:highlight w:val="none"/>
          <w:lang w:val="en-US" w:eastAsia="zh-CN" w:bidi="ar"/>
        </w:rPr>
        <w:t>万元。</w:t>
      </w:r>
      <w:r>
        <w:rPr>
          <w:rFonts w:hint="eastAsia" w:ascii="仿宋_GB2312" w:hAnsi="仿宋_GB2312" w:cs="仿宋_GB2312"/>
          <w:color w:val="auto"/>
          <w:kern w:val="2"/>
          <w:sz w:val="32"/>
          <w:szCs w:val="32"/>
          <w:highlight w:val="none"/>
          <w:lang w:val="en-US" w:eastAsia="zh-CN" w:bidi="ar"/>
        </w:rPr>
        <w:t>整体上，市工商联</w:t>
      </w:r>
      <w:r>
        <w:rPr>
          <w:rFonts w:hint="eastAsia" w:ascii="仿宋_GB2312" w:hAnsi="仿宋_GB2312" w:cs="仿宋_GB2312"/>
          <w:color w:val="auto"/>
          <w:szCs w:val="32"/>
        </w:rPr>
        <w:t>资产</w:t>
      </w:r>
      <w:r>
        <w:rPr>
          <w:rFonts w:hint="eastAsia" w:ascii="仿宋_GB2312" w:hAnsi="仿宋_GB2312" w:cs="仿宋_GB2312"/>
          <w:color w:val="auto"/>
          <w:szCs w:val="32"/>
          <w:lang w:val="en-US" w:eastAsia="zh-CN"/>
        </w:rPr>
        <w:t>安全完整，</w:t>
      </w:r>
      <w:r>
        <w:rPr>
          <w:rFonts w:hint="eastAsia" w:ascii="仿宋_GB2312" w:hAnsi="仿宋_GB2312" w:cs="仿宋_GB2312"/>
          <w:color w:val="auto"/>
          <w:szCs w:val="32"/>
        </w:rPr>
        <w:t>配置符合标准，</w:t>
      </w:r>
      <w:r>
        <w:rPr>
          <w:rFonts w:hint="eastAsia" w:ascii="仿宋_GB2312" w:hAnsi="仿宋_GB2312" w:cs="仿宋_GB2312"/>
          <w:color w:val="auto"/>
          <w:szCs w:val="32"/>
          <w:lang w:val="en-US" w:eastAsia="zh-CN"/>
        </w:rPr>
        <w:t>但存在个别资产管理不够规范的情况</w:t>
      </w:r>
      <w:r>
        <w:rPr>
          <w:rFonts w:hint="eastAsia" w:ascii="仿宋_GB2312" w:hAnsi="仿宋_GB2312" w:cs="仿宋_GB2312"/>
          <w:color w:val="auto"/>
          <w:szCs w:val="32"/>
        </w:rPr>
        <w:t>。</w:t>
      </w:r>
    </w:p>
    <w:p>
      <w:pPr>
        <w:keepNext w:val="0"/>
        <w:keepLines w:val="0"/>
        <w:pageBreakBefore w:val="0"/>
        <w:wordWrap/>
        <w:topLinePunct w:val="0"/>
        <w:bidi w:val="0"/>
        <w:adjustRightInd w:val="0"/>
        <w:snapToGrid w:val="0"/>
        <w:spacing w:line="360" w:lineRule="auto"/>
        <w:ind w:left="0" w:leftChars="0" w:firstLine="640" w:firstLineChars="200"/>
        <w:outlineLvl w:val="1"/>
        <w:rPr>
          <w:rFonts w:ascii="楷体_GB2312" w:eastAsia="楷体_GB2312"/>
          <w:color w:val="auto"/>
          <w:szCs w:val="32"/>
        </w:rPr>
      </w:pPr>
      <w:bookmarkStart w:id="41" w:name="_Toc23553"/>
      <w:bookmarkStart w:id="42" w:name="_Toc25442"/>
      <w:bookmarkStart w:id="43" w:name="_Toc20906"/>
      <w:r>
        <w:rPr>
          <w:rFonts w:hint="eastAsia" w:ascii="楷体_GB2312" w:eastAsia="楷体_GB2312"/>
          <w:color w:val="auto"/>
          <w:szCs w:val="32"/>
        </w:rPr>
        <w:t>（三）绩效管理</w:t>
      </w:r>
      <w:bookmarkEnd w:id="41"/>
      <w:bookmarkEnd w:id="42"/>
      <w:bookmarkEnd w:id="43"/>
    </w:p>
    <w:p>
      <w:pPr>
        <w:keepNext w:val="0"/>
        <w:keepLines w:val="0"/>
        <w:pageBreakBefore w:val="0"/>
        <w:wordWrap/>
        <w:topLinePunct w:val="0"/>
        <w:bidi w:val="0"/>
        <w:adjustRightInd w:val="0"/>
        <w:snapToGrid w:val="0"/>
        <w:spacing w:line="360" w:lineRule="auto"/>
        <w:ind w:left="0" w:leftChars="0" w:firstLine="640" w:firstLineChars="200"/>
        <w:rPr>
          <w:color w:val="auto"/>
          <w:szCs w:val="32"/>
        </w:rPr>
      </w:pPr>
      <w:r>
        <w:rPr>
          <w:rFonts w:hint="eastAsia"/>
          <w:color w:val="auto"/>
          <w:szCs w:val="32"/>
        </w:rPr>
        <w:t>为加强预算绩效管理，市工商联制定有《北京市工商业联合会预算绩效管理办法》，主要从预算编制、预算审批、预算执行、预算调整、决算编报、信息公开、绩效评价等方面详细说明预算管理的主要流程。同时，</w:t>
      </w:r>
      <w:r>
        <w:rPr>
          <w:rFonts w:hint="eastAsia" w:ascii="仿宋_GB2312" w:hAnsi="仿宋_GB2312" w:cs="仿宋_GB2312"/>
          <w:color w:val="auto"/>
          <w:szCs w:val="32"/>
        </w:rPr>
        <w:t>以</w:t>
      </w:r>
      <w:r>
        <w:rPr>
          <w:rFonts w:hint="eastAsia"/>
          <w:color w:val="auto"/>
          <w:szCs w:val="32"/>
        </w:rPr>
        <w:t>驻会领导和党组会为预算的决策机构，行政财务处为基本支出预算编制机构及项目支出预算汇总编审和监督机构，各业务处室负责项目支出预算编制和执行。市工商联各处室严格按照相关制度管理办法贯彻执行，</w:t>
      </w:r>
      <w:r>
        <w:rPr>
          <w:rFonts w:hint="eastAsia" w:ascii="仿宋_GB2312" w:hAnsi="仿宋_GB2312" w:cs="仿宋_GB2312"/>
          <w:color w:val="auto"/>
          <w:szCs w:val="32"/>
        </w:rPr>
        <w:t>保证预算绩效管理工作顺利进行，强化预算绩效管理工作的开展</w:t>
      </w:r>
      <w:r>
        <w:rPr>
          <w:rFonts w:hint="eastAsia"/>
          <w:color w:val="auto"/>
          <w:szCs w:val="32"/>
        </w:rPr>
        <w:t>。</w:t>
      </w:r>
    </w:p>
    <w:p>
      <w:pPr>
        <w:keepNext w:val="0"/>
        <w:keepLines w:val="0"/>
        <w:pageBreakBefore w:val="0"/>
        <w:wordWrap/>
        <w:topLinePunct w:val="0"/>
        <w:bidi w:val="0"/>
        <w:adjustRightInd w:val="0"/>
        <w:snapToGrid w:val="0"/>
        <w:spacing w:line="360" w:lineRule="auto"/>
        <w:ind w:left="0" w:leftChars="0" w:firstLine="640" w:firstLineChars="200"/>
        <w:rPr>
          <w:rFonts w:ascii="仿宋_GB2312"/>
          <w:color w:val="auto"/>
          <w:szCs w:val="32"/>
        </w:rPr>
      </w:pPr>
      <w:r>
        <w:rPr>
          <w:rFonts w:hint="eastAsia" w:ascii="仿宋_GB2312"/>
          <w:color w:val="auto"/>
          <w:szCs w:val="32"/>
        </w:rPr>
        <w:t>根据北京市预算绩效管理相关要求，市工商联对全年预算绩效管理工作进行了安排。预算绩效管理主要落实以下几项工作：</w:t>
      </w:r>
    </w:p>
    <w:p>
      <w:pPr>
        <w:keepNext w:val="0"/>
        <w:keepLines w:val="0"/>
        <w:pageBreakBefore w:val="0"/>
        <w:wordWrap/>
        <w:topLinePunct w:val="0"/>
        <w:bidi w:val="0"/>
        <w:adjustRightInd w:val="0"/>
        <w:snapToGrid w:val="0"/>
        <w:spacing w:line="360" w:lineRule="auto"/>
        <w:ind w:left="0" w:leftChars="0" w:firstLine="640" w:firstLineChars="200"/>
        <w:rPr>
          <w:rFonts w:hint="eastAsia" w:ascii="仿宋_GB2312"/>
          <w:color w:val="auto"/>
          <w:szCs w:val="32"/>
        </w:rPr>
      </w:pPr>
      <w:r>
        <w:rPr>
          <w:rFonts w:hint="eastAsia" w:ascii="仿宋_GB2312"/>
          <w:color w:val="auto"/>
          <w:szCs w:val="32"/>
        </w:rPr>
        <w:t>（1）绩效目标填报、审核。市工商联根据部门职责和年度重点工作安排，填报了20</w:t>
      </w:r>
      <w:r>
        <w:rPr>
          <w:rFonts w:hint="eastAsia" w:ascii="仿宋_GB2312"/>
          <w:color w:val="auto"/>
          <w:szCs w:val="32"/>
          <w:lang w:val="en-US" w:eastAsia="zh-CN"/>
        </w:rPr>
        <w:t>23</w:t>
      </w:r>
      <w:r>
        <w:rPr>
          <w:rFonts w:hint="eastAsia" w:ascii="仿宋_GB2312"/>
          <w:color w:val="auto"/>
          <w:szCs w:val="32"/>
        </w:rPr>
        <w:t>年度部门整体支出绩效目标表，并随同部门预算一并公开。同时，根据年度</w:t>
      </w:r>
      <w:r>
        <w:rPr>
          <w:rFonts w:ascii="仿宋_GB2312"/>
          <w:color w:val="auto"/>
          <w:szCs w:val="32"/>
        </w:rPr>
        <w:t>工作</w:t>
      </w:r>
      <w:r>
        <w:rPr>
          <w:rFonts w:hint="eastAsia" w:ascii="仿宋_GB2312"/>
          <w:color w:val="auto"/>
          <w:szCs w:val="32"/>
        </w:rPr>
        <w:t>任务以及预算申报规定，随项目预算申报，对纳入202</w:t>
      </w:r>
      <w:r>
        <w:rPr>
          <w:rFonts w:hint="eastAsia" w:ascii="仿宋_GB2312"/>
          <w:color w:val="auto"/>
          <w:szCs w:val="32"/>
          <w:lang w:val="en-US" w:eastAsia="zh-CN"/>
        </w:rPr>
        <w:t>3</w:t>
      </w:r>
      <w:r>
        <w:rPr>
          <w:rFonts w:hint="eastAsia" w:ascii="仿宋_GB2312"/>
          <w:color w:val="auto"/>
          <w:szCs w:val="32"/>
        </w:rPr>
        <w:t>年度部门预算的项目均填报项目支出绩效目标表。</w:t>
      </w:r>
      <w:r>
        <w:rPr>
          <w:rFonts w:hint="eastAsia" w:ascii="仿宋_GB2312"/>
          <w:color w:val="auto"/>
          <w:szCs w:val="32"/>
          <w:lang w:val="en-US" w:eastAsia="zh-CN"/>
        </w:rPr>
        <w:t>行</w:t>
      </w:r>
      <w:r>
        <w:rPr>
          <w:rFonts w:hint="eastAsia" w:ascii="仿宋_GB2312"/>
          <w:color w:val="auto"/>
          <w:szCs w:val="32"/>
        </w:rPr>
        <w:t>政财务处组织对所有项目的绩效目标进行审核，审核不合格的退回相关处室进行修改直至合格；审核通过的项目上报市财政部门。</w:t>
      </w:r>
    </w:p>
    <w:p>
      <w:pPr>
        <w:keepNext w:val="0"/>
        <w:keepLines w:val="0"/>
        <w:pageBreakBefore w:val="0"/>
        <w:wordWrap/>
        <w:topLinePunct w:val="0"/>
        <w:bidi w:val="0"/>
        <w:adjustRightInd w:val="0"/>
        <w:snapToGrid w:val="0"/>
        <w:spacing w:line="360" w:lineRule="auto"/>
        <w:ind w:left="0" w:leftChars="0" w:firstLine="640" w:firstLineChars="200"/>
        <w:rPr>
          <w:rFonts w:hint="eastAsia" w:ascii="仿宋_GB2312"/>
          <w:color w:val="auto"/>
          <w:szCs w:val="32"/>
          <w:highlight w:val="yellow"/>
        </w:rPr>
      </w:pPr>
      <w:r>
        <w:rPr>
          <w:rFonts w:hint="eastAsia"/>
          <w:color w:val="auto"/>
          <w:szCs w:val="32"/>
          <w:highlight w:val="none"/>
        </w:rPr>
        <w:t>但绩效目标管理有待进一步完善。</w:t>
      </w:r>
      <w:r>
        <w:rPr>
          <w:rFonts w:hint="eastAsia" w:ascii="仿宋_GB2312" w:hAnsi="仿宋_GB2312" w:cs="仿宋_GB2312"/>
          <w:color w:val="auto"/>
          <w:szCs w:val="32"/>
          <w:highlight w:val="none"/>
        </w:rPr>
        <w:t>一是部门整体绩效目标仅填报了重点工作内容</w:t>
      </w:r>
      <w:r>
        <w:rPr>
          <w:rFonts w:hint="eastAsia" w:ascii="仿宋_GB2312" w:hAnsi="仿宋_GB2312" w:cs="仿宋_GB2312"/>
          <w:color w:val="auto"/>
          <w:szCs w:val="32"/>
          <w:highlight w:val="none"/>
          <w:lang w:val="en-US" w:eastAsia="zh-CN"/>
        </w:rPr>
        <w:t>的可持续性影响指标</w:t>
      </w:r>
      <w:r>
        <w:rPr>
          <w:rFonts w:hint="eastAsia" w:ascii="仿宋_GB2312" w:hAnsi="仿宋_GB2312" w:cs="仿宋_GB2312"/>
          <w:color w:val="auto"/>
          <w:szCs w:val="32"/>
          <w:highlight w:val="none"/>
        </w:rPr>
        <w:t>，未对各项工作的产出和效果进行阐述</w:t>
      </w:r>
      <w:r>
        <w:rPr>
          <w:rFonts w:hint="eastAsia" w:ascii="仿宋_GB2312" w:hAnsi="仿宋_GB2312" w:cs="仿宋_GB2312"/>
          <w:color w:val="auto"/>
          <w:szCs w:val="32"/>
          <w:highlight w:val="none"/>
          <w:lang w:eastAsia="zh-CN"/>
        </w:rPr>
        <w:t>，</w:t>
      </w:r>
      <w:r>
        <w:rPr>
          <w:rFonts w:hint="eastAsia" w:ascii="仿宋_GB2312" w:hAnsi="仿宋_GB2312" w:cs="仿宋_GB2312"/>
          <w:color w:val="auto"/>
          <w:szCs w:val="32"/>
          <w:highlight w:val="none"/>
          <w:lang w:val="en-US" w:eastAsia="zh-CN"/>
        </w:rPr>
        <w:t>且未设置指标值；</w:t>
      </w:r>
      <w:r>
        <w:rPr>
          <w:rFonts w:hint="eastAsia" w:ascii="仿宋_GB2312" w:hAnsi="仿宋_GB2312" w:cs="仿宋_GB2312"/>
          <w:color w:val="auto"/>
          <w:szCs w:val="32"/>
          <w:highlight w:val="none"/>
        </w:rPr>
        <w:t>二是</w:t>
      </w:r>
      <w:r>
        <w:rPr>
          <w:rFonts w:hint="eastAsia" w:ascii="仿宋_GB2312" w:hAnsi="仿宋_GB2312" w:cs="仿宋_GB2312"/>
          <w:bCs/>
          <w:color w:val="auto"/>
          <w:sz w:val="32"/>
          <w:szCs w:val="32"/>
          <w:highlight w:val="none"/>
          <w:lang w:val="en-US" w:eastAsia="zh-CN"/>
        </w:rPr>
        <w:t>绩效指标设置的全面性、准确性方面仍存在一定的问题。如</w:t>
      </w:r>
      <w:r>
        <w:rPr>
          <w:rFonts w:hint="eastAsia" w:ascii="仿宋_GB2312" w:hAnsi="仿宋_GB2312" w:cs="仿宋_GB2312"/>
          <w:color w:val="auto"/>
          <w:sz w:val="32"/>
          <w:szCs w:val="32"/>
          <w:highlight w:val="none"/>
          <w:lang w:val="en-US" w:eastAsia="zh-CN"/>
        </w:rPr>
        <w:t>“北京民营企业百强调研与发布”中的质量指标“参与企业≥500家”应属于数量指标。“政务云服务费”项目中的时效指标设置不够细化，仅设置项目完成进度指标，未根据日常运维、故障响应等设置细化的时效指标；质量指标的三级指标内容为“业务功能齐全”“系统响应速度符合标准”，指标值均为“≥95%”，指标内容与指标值不匹配；可持续影响的三级指标内容为“经济效益”“社会效益”等，缺失具体指标内容，未根据预期效果设置合理、分级分档的绩效指标；满意度指标“相应满意度指标”设置过于宽泛，未明确具体服务对象。</w:t>
      </w:r>
    </w:p>
    <w:p>
      <w:pPr>
        <w:keepNext w:val="0"/>
        <w:keepLines w:val="0"/>
        <w:pageBreakBefore w:val="0"/>
        <w:wordWrap/>
        <w:topLinePunct w:val="0"/>
        <w:bidi w:val="0"/>
        <w:adjustRightInd w:val="0"/>
        <w:snapToGrid w:val="0"/>
        <w:spacing w:line="360" w:lineRule="auto"/>
        <w:ind w:left="0" w:leftChars="0" w:firstLine="640" w:firstLineChars="200"/>
        <w:rPr>
          <w:rFonts w:hint="eastAsia" w:ascii="仿宋_GB2312" w:eastAsia="仿宋_GB2312" w:hAnsiTheme="majorEastAsia"/>
          <w:color w:val="auto"/>
          <w:sz w:val="32"/>
          <w:szCs w:val="32"/>
          <w:lang w:val="en-US" w:eastAsia="zh-CN"/>
        </w:rPr>
      </w:pPr>
      <w:r>
        <w:rPr>
          <w:rFonts w:hint="eastAsia" w:ascii="仿宋_GB2312"/>
          <w:color w:val="auto"/>
          <w:szCs w:val="32"/>
          <w:lang w:eastAsia="zh-CN"/>
        </w:rPr>
        <w:t>（</w:t>
      </w:r>
      <w:r>
        <w:rPr>
          <w:rFonts w:hint="eastAsia" w:ascii="仿宋_GB2312"/>
          <w:color w:val="auto"/>
          <w:szCs w:val="32"/>
          <w:lang w:val="en-US" w:eastAsia="zh-CN"/>
        </w:rPr>
        <w:t>2</w:t>
      </w:r>
      <w:r>
        <w:rPr>
          <w:rFonts w:hint="eastAsia" w:ascii="仿宋_GB2312"/>
          <w:color w:val="auto"/>
          <w:szCs w:val="32"/>
          <w:lang w:eastAsia="zh-CN"/>
        </w:rPr>
        <w:t>）</w:t>
      </w:r>
      <w:r>
        <w:rPr>
          <w:rFonts w:hint="eastAsia" w:ascii="仿宋_GB2312" w:hAnsi="Calibri" w:eastAsia="仿宋_GB2312" w:cs="仿宋_GB2312"/>
          <w:color w:val="auto"/>
          <w:sz w:val="32"/>
          <w:szCs w:val="32"/>
          <w:highlight w:val="none"/>
          <w:lang w:val="en-US" w:eastAsia="zh-CN" w:bidi="ar"/>
        </w:rPr>
        <w:t>202</w:t>
      </w:r>
      <w:r>
        <w:rPr>
          <w:rFonts w:hint="eastAsia" w:ascii="仿宋_GB2312" w:hAnsi="Calibri" w:cs="仿宋_GB2312"/>
          <w:color w:val="auto"/>
          <w:sz w:val="32"/>
          <w:szCs w:val="32"/>
          <w:highlight w:val="none"/>
          <w:lang w:val="en-US" w:eastAsia="zh-CN" w:bidi="ar"/>
        </w:rPr>
        <w:t>3</w:t>
      </w:r>
      <w:r>
        <w:rPr>
          <w:rFonts w:hint="eastAsia" w:ascii="仿宋_GB2312" w:hAnsi="Calibri" w:eastAsia="仿宋_GB2312" w:cs="仿宋_GB2312"/>
          <w:color w:val="auto"/>
          <w:sz w:val="32"/>
          <w:szCs w:val="32"/>
          <w:highlight w:val="none"/>
          <w:lang w:val="en-US" w:eastAsia="zh-CN" w:bidi="ar"/>
        </w:rPr>
        <w:t>年，</w:t>
      </w:r>
      <w:r>
        <w:rPr>
          <w:rFonts w:hint="eastAsia" w:ascii="仿宋_GB2312" w:hAnsi="Calibri" w:cs="仿宋_GB2312"/>
          <w:color w:val="auto"/>
          <w:sz w:val="32"/>
          <w:szCs w:val="32"/>
          <w:highlight w:val="none"/>
          <w:lang w:val="en-US" w:eastAsia="zh-CN" w:bidi="ar"/>
        </w:rPr>
        <w:t>市工商联</w:t>
      </w:r>
      <w:r>
        <w:rPr>
          <w:rFonts w:ascii="仿宋_GB2312" w:hAnsi="Calibri" w:eastAsia="仿宋_GB2312" w:cs="仿宋_GB2312"/>
          <w:color w:val="auto"/>
          <w:sz w:val="32"/>
          <w:szCs w:val="32"/>
          <w:highlight w:val="none"/>
          <w:lang w:bidi="ar"/>
        </w:rPr>
        <w:t>按照《</w:t>
      </w:r>
      <w:r>
        <w:rPr>
          <w:rFonts w:hint="eastAsia" w:ascii="仿宋_GB2312" w:hAnsi="Calibri" w:eastAsia="仿宋_GB2312" w:cs="仿宋_GB2312"/>
          <w:color w:val="auto"/>
          <w:sz w:val="32"/>
          <w:szCs w:val="32"/>
          <w:highlight w:val="none"/>
          <w:lang w:bidi="ar"/>
        </w:rPr>
        <w:t>北京市财政局关于2023年推进全面实施预算绩效管理工作的通知</w:t>
      </w:r>
      <w:r>
        <w:rPr>
          <w:rFonts w:ascii="仿宋_GB2312" w:hAnsi="Calibri" w:eastAsia="仿宋_GB2312" w:cs="仿宋_GB2312"/>
          <w:color w:val="auto"/>
          <w:sz w:val="32"/>
          <w:szCs w:val="32"/>
          <w:highlight w:val="none"/>
          <w:lang w:bidi="ar"/>
        </w:rPr>
        <w:t>》</w:t>
      </w:r>
      <w:r>
        <w:rPr>
          <w:rFonts w:hint="eastAsia" w:ascii="仿宋_GB2312" w:hAnsi="仿宋_GB2312" w:eastAsia="仿宋_GB2312" w:cs="仿宋_GB2312"/>
          <w:color w:val="auto"/>
          <w:sz w:val="32"/>
          <w:szCs w:val="32"/>
        </w:rPr>
        <w:t>文件要求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选取</w:t>
      </w:r>
      <w:r>
        <w:rPr>
          <w:rFonts w:hint="eastAsia" w:ascii="仿宋_GB2312" w:eastAsia="仿宋_GB2312" w:hAnsiTheme="majorEastAsia"/>
          <w:color w:val="auto"/>
          <w:sz w:val="32"/>
          <w:szCs w:val="32"/>
        </w:rPr>
        <w:t>“应用系统运维经费”</w:t>
      </w:r>
      <w:r>
        <w:rPr>
          <w:rFonts w:hint="eastAsia" w:ascii="仿宋_GB2312" w:eastAsia="仿宋_GB2312" w:hAnsiTheme="majorEastAsia"/>
          <w:color w:val="auto"/>
          <w:sz w:val="32"/>
          <w:szCs w:val="32"/>
          <w:lang w:val="en-US" w:eastAsia="zh-CN"/>
        </w:rPr>
        <w:t>项目梳理项目投入、产出、效果相关数据，结合行业内相关标准及市场行情，对项目成本投入及效益实现的合理性进行综合分析，形成成本预算绩效分析报告。</w:t>
      </w:r>
    </w:p>
    <w:p>
      <w:pPr>
        <w:keepNext w:val="0"/>
        <w:keepLines w:val="0"/>
        <w:pageBreakBefore w:val="0"/>
        <w:wordWrap/>
        <w:topLinePunct w:val="0"/>
        <w:bidi w:val="0"/>
        <w:adjustRightInd w:val="0"/>
        <w:snapToGrid w:val="0"/>
        <w:spacing w:line="360" w:lineRule="auto"/>
        <w:ind w:left="0" w:leftChars="0" w:firstLine="640" w:firstLineChars="200"/>
        <w:rPr>
          <w:rFonts w:hint="eastAsia" w:ascii="仿宋_GB2312" w:hAnsi="Times New Roman" w:cs="Times New Roman"/>
          <w:color w:val="auto"/>
          <w:szCs w:val="32"/>
        </w:rPr>
      </w:pPr>
      <w:r>
        <w:rPr>
          <w:rFonts w:hint="eastAsia" w:ascii="仿宋_GB2312"/>
          <w:color w:val="auto"/>
          <w:szCs w:val="32"/>
        </w:rPr>
        <w:t>（</w:t>
      </w:r>
      <w:r>
        <w:rPr>
          <w:rFonts w:hint="eastAsia" w:ascii="仿宋_GB2312"/>
          <w:color w:val="auto"/>
          <w:szCs w:val="32"/>
          <w:lang w:val="en-US" w:eastAsia="zh-CN"/>
        </w:rPr>
        <w:t>3</w:t>
      </w:r>
      <w:r>
        <w:rPr>
          <w:rFonts w:hint="eastAsia" w:ascii="仿宋_GB2312"/>
          <w:color w:val="auto"/>
          <w:szCs w:val="32"/>
        </w:rPr>
        <w:t>）绩效监控。</w:t>
      </w:r>
      <w:r>
        <w:rPr>
          <w:rFonts w:ascii="仿宋_GB2312" w:hAnsi="Calibri" w:eastAsia="仿宋_GB2312" w:cs="仿宋_GB2312"/>
          <w:color w:val="auto"/>
          <w:sz w:val="32"/>
          <w:szCs w:val="32"/>
          <w:highlight w:val="none"/>
          <w:lang w:bidi="ar"/>
        </w:rPr>
        <w:t>为贯彻</w:t>
      </w:r>
      <w:r>
        <w:rPr>
          <w:rFonts w:ascii="仿宋_GB2312" w:hAnsi="仿宋" w:eastAsia="仿宋_GB2312" w:cs="仿宋_GB2312"/>
          <w:bCs/>
          <w:color w:val="auto"/>
          <w:sz w:val="32"/>
          <w:szCs w:val="32"/>
          <w:highlight w:val="none"/>
          <w:lang w:bidi="ar"/>
        </w:rPr>
        <w:t>《北京市市级部门预算绩效运行监控管理办法》（京财绩效〔2020〕2034号）</w:t>
      </w:r>
      <w:r>
        <w:rPr>
          <w:rFonts w:ascii="仿宋_GB2312" w:hAnsi="Calibri" w:eastAsia="仿宋_GB2312" w:cs="仿宋_GB2312"/>
          <w:color w:val="auto"/>
          <w:sz w:val="32"/>
          <w:szCs w:val="32"/>
          <w:highlight w:val="none"/>
          <w:lang w:bidi="ar"/>
        </w:rPr>
        <w:t>有关精神，按照《</w:t>
      </w:r>
      <w:r>
        <w:rPr>
          <w:rFonts w:hint="eastAsia" w:ascii="仿宋_GB2312" w:hAnsi="Calibri" w:eastAsia="仿宋_GB2312" w:cs="仿宋_GB2312"/>
          <w:color w:val="auto"/>
          <w:sz w:val="32"/>
          <w:szCs w:val="32"/>
          <w:highlight w:val="none"/>
          <w:lang w:bidi="ar"/>
        </w:rPr>
        <w:t>北京市财政局关于2023年推进全面实施预算绩效管理工作的通知</w:t>
      </w:r>
      <w:r>
        <w:rPr>
          <w:rFonts w:ascii="仿宋_GB2312" w:hAnsi="Calibri" w:eastAsia="仿宋_GB2312" w:cs="仿宋_GB2312"/>
          <w:color w:val="auto"/>
          <w:sz w:val="32"/>
          <w:szCs w:val="32"/>
          <w:highlight w:val="none"/>
          <w:lang w:bidi="ar"/>
        </w:rPr>
        <w:t>》要求，</w:t>
      </w:r>
      <w:r>
        <w:rPr>
          <w:rFonts w:hint="eastAsia" w:ascii="仿宋_GB2312"/>
          <w:color w:val="auto"/>
          <w:szCs w:val="32"/>
        </w:rPr>
        <w:t>市工商联开展了绩效监控工作，对截至20</w:t>
      </w:r>
      <w:r>
        <w:rPr>
          <w:rFonts w:hint="eastAsia" w:ascii="仿宋_GB2312"/>
          <w:color w:val="auto"/>
          <w:szCs w:val="32"/>
          <w:lang w:val="en-US" w:eastAsia="zh-CN"/>
        </w:rPr>
        <w:t>23</w:t>
      </w:r>
      <w:r>
        <w:rPr>
          <w:rFonts w:hint="eastAsia" w:ascii="仿宋_GB2312"/>
          <w:color w:val="auto"/>
          <w:szCs w:val="32"/>
        </w:rPr>
        <w:t>年6月30日的项目预算执行率、目标执</w:t>
      </w:r>
      <w:r>
        <w:rPr>
          <w:rFonts w:hint="eastAsia" w:ascii="仿宋_GB2312" w:hAnsi="Times New Roman" w:cs="Times New Roman"/>
          <w:color w:val="auto"/>
          <w:szCs w:val="32"/>
        </w:rPr>
        <w:t>行情况、目标执行偏差原因分析及对策等进行跟踪，</w:t>
      </w:r>
      <w:r>
        <w:rPr>
          <w:rFonts w:hint="eastAsia" w:ascii="仿宋_GB2312" w:hAnsi="Times New Roman" w:cs="Times New Roman"/>
          <w:color w:val="auto"/>
          <w:szCs w:val="32"/>
          <w:lang w:val="en-US" w:eastAsia="zh-CN"/>
        </w:rPr>
        <w:t>形成了</w:t>
      </w:r>
      <w:r>
        <w:rPr>
          <w:rFonts w:hint="eastAsia" w:ascii="仿宋_GB2312" w:hAnsi="Times New Roman" w:cs="Times New Roman"/>
          <w:color w:val="auto"/>
          <w:szCs w:val="32"/>
        </w:rPr>
        <w:t>《20</w:t>
      </w:r>
      <w:r>
        <w:rPr>
          <w:rFonts w:hint="eastAsia" w:ascii="仿宋_GB2312" w:hAnsi="Times New Roman" w:cs="Times New Roman"/>
          <w:color w:val="auto"/>
          <w:szCs w:val="32"/>
          <w:lang w:val="en-US" w:eastAsia="zh-CN"/>
        </w:rPr>
        <w:t>23</w:t>
      </w:r>
      <w:r>
        <w:rPr>
          <w:rFonts w:hint="eastAsia" w:ascii="仿宋_GB2312" w:hAnsi="Times New Roman" w:cs="Times New Roman"/>
          <w:color w:val="auto"/>
          <w:szCs w:val="32"/>
        </w:rPr>
        <w:t>年项目绩效跟踪汇总表》</w:t>
      </w:r>
      <w:r>
        <w:rPr>
          <w:rFonts w:hint="eastAsia" w:ascii="仿宋_GB2312" w:hAnsi="Times New Roman" w:cs="Times New Roman"/>
          <w:color w:val="auto"/>
          <w:szCs w:val="32"/>
          <w:lang w:eastAsia="zh-CN"/>
        </w:rPr>
        <w:t>《202</w:t>
      </w:r>
      <w:r>
        <w:rPr>
          <w:rFonts w:hint="eastAsia" w:ascii="仿宋_GB2312" w:hAnsi="Times New Roman" w:cs="Times New Roman"/>
          <w:color w:val="auto"/>
          <w:szCs w:val="32"/>
          <w:lang w:val="en-US" w:eastAsia="zh-CN"/>
        </w:rPr>
        <w:t>3</w:t>
      </w:r>
      <w:r>
        <w:rPr>
          <w:rFonts w:hint="eastAsia" w:ascii="仿宋_GB2312" w:hAnsi="Times New Roman" w:cs="Times New Roman"/>
          <w:color w:val="auto"/>
          <w:szCs w:val="32"/>
          <w:lang w:eastAsia="zh-CN"/>
        </w:rPr>
        <w:t>年项目支出绩效目标执行监控报告》</w:t>
      </w:r>
      <w:r>
        <w:rPr>
          <w:rFonts w:hint="eastAsia" w:ascii="仿宋_GB2312" w:hAnsi="Times New Roman" w:cs="Times New Roman"/>
          <w:color w:val="auto"/>
          <w:szCs w:val="32"/>
        </w:rPr>
        <w:t>。</w:t>
      </w:r>
    </w:p>
    <w:p>
      <w:pPr>
        <w:keepNext w:val="0"/>
        <w:keepLines w:val="0"/>
        <w:pageBreakBefore w:val="0"/>
        <w:wordWrap/>
        <w:topLinePunct w:val="0"/>
        <w:bidi w:val="0"/>
        <w:adjustRightInd w:val="0"/>
        <w:snapToGrid w:val="0"/>
        <w:spacing w:line="360" w:lineRule="auto"/>
        <w:ind w:left="0" w:leftChars="0" w:firstLine="640" w:firstLineChars="200"/>
        <w:rPr>
          <w:color w:val="auto"/>
        </w:rPr>
      </w:pPr>
      <w:r>
        <w:rPr>
          <w:rFonts w:hint="eastAsia" w:ascii="仿宋_GB2312" w:hAnsi="Times New Roman" w:cs="Times New Roman"/>
          <w:color w:val="auto"/>
          <w:szCs w:val="32"/>
        </w:rPr>
        <w:t>（</w:t>
      </w:r>
      <w:r>
        <w:rPr>
          <w:rFonts w:hint="eastAsia" w:ascii="仿宋_GB2312" w:hAnsi="Times New Roman" w:cs="Times New Roman"/>
          <w:color w:val="auto"/>
          <w:szCs w:val="32"/>
          <w:lang w:val="en-US" w:eastAsia="zh-CN"/>
        </w:rPr>
        <w:t>4</w:t>
      </w:r>
      <w:r>
        <w:rPr>
          <w:rFonts w:hint="eastAsia" w:ascii="仿宋_GB2312" w:hAnsi="Times New Roman" w:cs="Times New Roman"/>
          <w:color w:val="auto"/>
          <w:szCs w:val="32"/>
        </w:rPr>
        <w:t>）绩效自评。20</w:t>
      </w:r>
      <w:r>
        <w:rPr>
          <w:rFonts w:hint="eastAsia" w:ascii="仿宋_GB2312" w:hAnsi="Times New Roman" w:cs="Times New Roman"/>
          <w:color w:val="auto"/>
          <w:szCs w:val="32"/>
          <w:lang w:val="en-US" w:eastAsia="zh-CN"/>
        </w:rPr>
        <w:t>23</w:t>
      </w:r>
      <w:r>
        <w:rPr>
          <w:rFonts w:hint="eastAsia" w:ascii="仿宋_GB2312" w:hAnsi="Times New Roman" w:cs="Times New Roman"/>
          <w:color w:val="auto"/>
          <w:szCs w:val="32"/>
        </w:rPr>
        <w:t>年，市工商联</w:t>
      </w:r>
      <w:r>
        <w:rPr>
          <w:rFonts w:ascii="仿宋_GB2312" w:hAnsi="Calibri" w:eastAsia="仿宋_GB2312" w:cs="仿宋_GB2312"/>
          <w:color w:val="auto"/>
          <w:sz w:val="32"/>
          <w:szCs w:val="32"/>
          <w:highlight w:val="none"/>
          <w:lang w:bidi="ar"/>
        </w:rPr>
        <w:t>按照《</w:t>
      </w:r>
      <w:r>
        <w:rPr>
          <w:rFonts w:hint="eastAsia" w:ascii="仿宋_GB2312" w:hAnsi="Calibri" w:eastAsia="仿宋_GB2312" w:cs="仿宋_GB2312"/>
          <w:color w:val="auto"/>
          <w:sz w:val="32"/>
          <w:szCs w:val="32"/>
          <w:highlight w:val="none"/>
          <w:lang w:bidi="ar"/>
        </w:rPr>
        <w:t>北京市财政局关于2023年推进全面实施预算绩效管理工作的通知</w:t>
      </w:r>
      <w:r>
        <w:rPr>
          <w:rFonts w:ascii="仿宋_GB2312" w:hAnsi="Calibri" w:eastAsia="仿宋_GB2312" w:cs="仿宋_GB2312"/>
          <w:color w:val="auto"/>
          <w:sz w:val="32"/>
          <w:szCs w:val="32"/>
          <w:highlight w:val="none"/>
          <w:lang w:bidi="ar"/>
        </w:rPr>
        <w:t>》</w:t>
      </w:r>
      <w:r>
        <w:rPr>
          <w:rFonts w:hint="eastAsia" w:ascii="仿宋_GB2312" w:hAnsi="Times New Roman" w:cs="Times New Roman"/>
          <w:color w:val="auto"/>
          <w:szCs w:val="32"/>
        </w:rPr>
        <w:t>文件要求，对纳入20</w:t>
      </w:r>
      <w:r>
        <w:rPr>
          <w:rFonts w:hint="eastAsia" w:ascii="仿宋_GB2312" w:hAnsi="Times New Roman" w:cs="Times New Roman"/>
          <w:color w:val="auto"/>
          <w:szCs w:val="32"/>
          <w:lang w:val="en-US" w:eastAsia="zh-CN"/>
        </w:rPr>
        <w:t>22</w:t>
      </w:r>
      <w:r>
        <w:rPr>
          <w:rFonts w:hint="eastAsia" w:ascii="仿宋_GB2312" w:hAnsi="Times New Roman" w:cs="Times New Roman"/>
          <w:color w:val="auto"/>
          <w:szCs w:val="32"/>
        </w:rPr>
        <w:t>年</w:t>
      </w:r>
      <w:r>
        <w:rPr>
          <w:rFonts w:hint="eastAsia" w:ascii="仿宋_GB2312" w:hAnsi="Times New Roman" w:cs="Times New Roman"/>
          <w:color w:val="auto"/>
          <w:szCs w:val="32"/>
          <w:lang w:val="en-US" w:eastAsia="zh-CN"/>
        </w:rPr>
        <w:t>度</w:t>
      </w:r>
      <w:r>
        <w:rPr>
          <w:rFonts w:hint="eastAsia" w:ascii="仿宋_GB2312" w:hAnsi="Times New Roman" w:cs="Times New Roman"/>
          <w:color w:val="auto"/>
          <w:szCs w:val="32"/>
        </w:rPr>
        <w:t>部门预算管理且填报绩效目标的项目</w:t>
      </w:r>
      <w:r>
        <w:rPr>
          <w:rFonts w:hint="eastAsia" w:ascii="仿宋_GB2312" w:hAnsi="仿宋_GB2312" w:eastAsia="仿宋_GB2312" w:cs="仿宋_GB2312"/>
          <w:color w:val="auto"/>
          <w:sz w:val="32"/>
          <w:szCs w:val="32"/>
        </w:rPr>
        <w:t>开展了绩效自评工作，并及时报送绩效自评成果。</w:t>
      </w:r>
    </w:p>
    <w:p>
      <w:pPr>
        <w:keepNext w:val="0"/>
        <w:keepLines w:val="0"/>
        <w:pageBreakBefore w:val="0"/>
        <w:wordWrap/>
        <w:topLinePunct w:val="0"/>
        <w:bidi w:val="0"/>
        <w:adjustRightInd w:val="0"/>
        <w:snapToGrid w:val="0"/>
        <w:spacing w:line="360" w:lineRule="auto"/>
        <w:ind w:left="0" w:leftChars="0" w:firstLine="640" w:firstLineChars="200"/>
        <w:outlineLvl w:val="1"/>
        <w:rPr>
          <w:rFonts w:ascii="楷体_GB2312" w:eastAsia="楷体_GB2312"/>
          <w:color w:val="auto"/>
          <w:szCs w:val="32"/>
        </w:rPr>
      </w:pPr>
      <w:bookmarkStart w:id="44" w:name="_Toc17414"/>
      <w:bookmarkStart w:id="45" w:name="_Toc30070"/>
      <w:bookmarkStart w:id="46" w:name="_Toc28681"/>
      <w:r>
        <w:rPr>
          <w:rFonts w:hint="eastAsia" w:ascii="楷体_GB2312" w:eastAsia="楷体_GB2312"/>
          <w:color w:val="auto"/>
          <w:szCs w:val="32"/>
        </w:rPr>
        <w:t>（四）结转结余率</w:t>
      </w:r>
      <w:bookmarkEnd w:id="44"/>
      <w:bookmarkEnd w:id="45"/>
      <w:bookmarkEnd w:id="46"/>
    </w:p>
    <w:p>
      <w:pPr>
        <w:keepNext w:val="0"/>
        <w:keepLines w:val="0"/>
        <w:pageBreakBefore w:val="0"/>
        <w:wordWrap/>
        <w:topLinePunct w:val="0"/>
        <w:bidi w:val="0"/>
        <w:adjustRightInd w:val="0"/>
        <w:snapToGrid w:val="0"/>
        <w:spacing w:line="360" w:lineRule="auto"/>
        <w:ind w:left="0" w:leftChars="0" w:firstLine="640" w:firstLineChars="200"/>
        <w:rPr>
          <w:rFonts w:ascii="仿宋_GB2312" w:hAnsi="仿宋_GB2312" w:cs="仿宋_GB2312"/>
          <w:color w:val="auto"/>
          <w:szCs w:val="32"/>
        </w:rPr>
      </w:pPr>
      <w:r>
        <w:rPr>
          <w:rFonts w:hint="eastAsia" w:ascii="仿宋_GB2312" w:hAnsi="仿宋_GB2312" w:cs="仿宋_GB2312"/>
          <w:color w:val="auto"/>
          <w:szCs w:val="32"/>
          <w:lang w:eastAsia="zh-Hans"/>
        </w:rPr>
        <w:t>20</w:t>
      </w:r>
      <w:r>
        <w:rPr>
          <w:rFonts w:hint="eastAsia" w:ascii="仿宋_GB2312" w:hAnsi="仿宋_GB2312" w:cs="仿宋_GB2312"/>
          <w:color w:val="auto"/>
          <w:szCs w:val="32"/>
          <w:lang w:val="en-US" w:eastAsia="zh-CN"/>
        </w:rPr>
        <w:t>23</w:t>
      </w:r>
      <w:r>
        <w:rPr>
          <w:rFonts w:hint="eastAsia" w:ascii="仿宋_GB2312" w:hAnsi="仿宋_GB2312" w:cs="仿宋_GB2312"/>
          <w:color w:val="auto"/>
          <w:szCs w:val="32"/>
          <w:lang w:eastAsia="zh-Hans"/>
        </w:rPr>
        <w:t>年</w:t>
      </w:r>
      <w:r>
        <w:rPr>
          <w:rFonts w:hint="eastAsia" w:ascii="仿宋_GB2312" w:hAnsi="仿宋_GB2312" w:cs="仿宋_GB2312"/>
          <w:color w:val="auto"/>
          <w:szCs w:val="32"/>
        </w:rPr>
        <w:t>市工商联</w:t>
      </w:r>
      <w:r>
        <w:rPr>
          <w:rFonts w:hint="eastAsia" w:ascii="仿宋_GB2312" w:hAnsi="仿宋_GB2312" w:cs="仿宋_GB2312"/>
          <w:color w:val="auto"/>
          <w:szCs w:val="32"/>
          <w:lang w:eastAsia="zh-Hans"/>
        </w:rPr>
        <w:t>年末结转结余资金为62.</w:t>
      </w:r>
      <w:r>
        <w:rPr>
          <w:rFonts w:hint="eastAsia" w:ascii="仿宋_GB2312" w:hAnsi="仿宋_GB2312" w:cs="仿宋_GB2312"/>
          <w:color w:val="auto"/>
          <w:szCs w:val="32"/>
          <w:lang w:val="en-US" w:eastAsia="zh-CN"/>
        </w:rPr>
        <w:t>73</w:t>
      </w:r>
      <w:r>
        <w:rPr>
          <w:rFonts w:hint="eastAsia" w:ascii="仿宋_GB2312" w:hAnsi="仿宋_GB2312" w:cs="仿宋_GB2312"/>
          <w:color w:val="auto"/>
          <w:szCs w:val="32"/>
          <w:lang w:eastAsia="zh-Hans"/>
        </w:rPr>
        <w:t>万元，全年支出预算为4</w:t>
      </w:r>
      <w:r>
        <w:rPr>
          <w:rFonts w:hint="eastAsia" w:ascii="仿宋_GB2312" w:hAnsi="仿宋_GB2312" w:cs="仿宋_GB2312"/>
          <w:color w:val="auto"/>
          <w:szCs w:val="32"/>
          <w:lang w:val="en-US" w:eastAsia="zh-CN"/>
        </w:rPr>
        <w:t>676.85</w:t>
      </w:r>
      <w:r>
        <w:rPr>
          <w:rFonts w:hint="eastAsia" w:ascii="仿宋_GB2312" w:hAnsi="仿宋_GB2312" w:cs="仿宋_GB2312"/>
          <w:color w:val="auto"/>
          <w:szCs w:val="32"/>
          <w:lang w:eastAsia="zh-Hans"/>
        </w:rPr>
        <w:t>万元</w:t>
      </w:r>
      <w:r>
        <w:rPr>
          <w:rFonts w:hint="eastAsia" w:ascii="仿宋_GB2312" w:hAnsi="仿宋_GB2312" w:cs="仿宋_GB2312"/>
          <w:color w:val="auto"/>
          <w:szCs w:val="32"/>
        </w:rPr>
        <w:t>，</w:t>
      </w:r>
      <w:r>
        <w:rPr>
          <w:rFonts w:hint="eastAsia" w:ascii="仿宋_GB2312" w:hAnsi="仿宋_GB2312" w:cs="仿宋_GB2312"/>
          <w:color w:val="auto"/>
          <w:szCs w:val="32"/>
          <w:lang w:eastAsia="zh-Hans"/>
        </w:rPr>
        <w:t>资金结转结余率为1.</w:t>
      </w:r>
      <w:r>
        <w:rPr>
          <w:rFonts w:hint="eastAsia" w:ascii="仿宋_GB2312" w:hAnsi="仿宋_GB2312" w:cs="仿宋_GB2312"/>
          <w:color w:val="auto"/>
          <w:szCs w:val="32"/>
          <w:lang w:val="en-US" w:eastAsia="zh-CN"/>
        </w:rPr>
        <w:t>34</w:t>
      </w:r>
      <w:r>
        <w:rPr>
          <w:rFonts w:hint="eastAsia" w:ascii="仿宋_GB2312" w:hAnsi="仿宋_GB2312" w:cs="仿宋_GB2312"/>
          <w:color w:val="auto"/>
          <w:szCs w:val="32"/>
          <w:lang w:eastAsia="zh-Hans"/>
        </w:rPr>
        <w:t>%</w:t>
      </w:r>
      <w:r>
        <w:rPr>
          <w:rFonts w:hint="eastAsia" w:ascii="仿宋_GB2312" w:hAnsi="仿宋_GB2312" w:cs="仿宋_GB2312"/>
          <w:color w:val="auto"/>
          <w:szCs w:val="32"/>
        </w:rPr>
        <w:t>；</w:t>
      </w:r>
      <w:r>
        <w:rPr>
          <w:rFonts w:hint="eastAsia" w:ascii="仿宋_GB2312" w:hAnsi="仿宋_GB2312" w:cs="仿宋_GB2312"/>
          <w:color w:val="auto"/>
          <w:szCs w:val="32"/>
          <w:lang w:eastAsia="zh-Hans"/>
        </w:rPr>
        <w:t>20</w:t>
      </w:r>
      <w:r>
        <w:rPr>
          <w:rFonts w:hint="eastAsia" w:ascii="仿宋_GB2312" w:hAnsi="仿宋_GB2312" w:cs="仿宋_GB2312"/>
          <w:color w:val="auto"/>
          <w:szCs w:val="32"/>
        </w:rPr>
        <w:t>2</w:t>
      </w:r>
      <w:r>
        <w:rPr>
          <w:rFonts w:hint="eastAsia" w:ascii="仿宋_GB2312" w:hAnsi="仿宋_GB2312" w:cs="仿宋_GB2312"/>
          <w:color w:val="auto"/>
          <w:szCs w:val="32"/>
          <w:lang w:val="en-US" w:eastAsia="zh-CN"/>
        </w:rPr>
        <w:t>2</w:t>
      </w:r>
      <w:r>
        <w:rPr>
          <w:rFonts w:hint="eastAsia" w:ascii="仿宋_GB2312" w:hAnsi="仿宋_GB2312" w:cs="仿宋_GB2312"/>
          <w:color w:val="auto"/>
          <w:szCs w:val="32"/>
          <w:lang w:eastAsia="zh-Hans"/>
        </w:rPr>
        <w:t>年</w:t>
      </w:r>
      <w:r>
        <w:rPr>
          <w:rFonts w:hint="eastAsia" w:ascii="仿宋_GB2312" w:hAnsi="仿宋_GB2312" w:cs="仿宋_GB2312"/>
          <w:color w:val="auto"/>
          <w:szCs w:val="32"/>
        </w:rPr>
        <w:t>市工商联</w:t>
      </w:r>
      <w:r>
        <w:rPr>
          <w:rFonts w:hint="eastAsia" w:ascii="仿宋_GB2312" w:hAnsi="仿宋_GB2312" w:cs="仿宋_GB2312"/>
          <w:color w:val="auto"/>
          <w:szCs w:val="32"/>
          <w:lang w:eastAsia="zh-Hans"/>
        </w:rPr>
        <w:t>年末结转结余资金为</w:t>
      </w:r>
      <w:r>
        <w:rPr>
          <w:rFonts w:hint="eastAsia" w:ascii="仿宋_GB2312" w:hAnsi="仿宋_GB2312" w:cs="仿宋_GB2312"/>
          <w:color w:val="auto"/>
          <w:szCs w:val="32"/>
          <w:lang w:val="en-US" w:eastAsia="zh-CN"/>
        </w:rPr>
        <w:t>62.04</w:t>
      </w:r>
      <w:r>
        <w:rPr>
          <w:rFonts w:hint="eastAsia" w:ascii="仿宋_GB2312" w:hAnsi="仿宋_GB2312" w:cs="仿宋_GB2312"/>
          <w:color w:val="auto"/>
          <w:szCs w:val="32"/>
          <w:lang w:eastAsia="zh-Hans"/>
        </w:rPr>
        <w:t>万元，全年支出预算为4927.42万元</w:t>
      </w:r>
      <w:r>
        <w:rPr>
          <w:rFonts w:hint="eastAsia" w:ascii="仿宋_GB2312" w:hAnsi="仿宋_GB2312" w:cs="仿宋_GB2312"/>
          <w:color w:val="auto"/>
          <w:szCs w:val="32"/>
        </w:rPr>
        <w:t>，</w:t>
      </w:r>
      <w:r>
        <w:rPr>
          <w:rFonts w:hint="eastAsia" w:ascii="仿宋_GB2312" w:hAnsi="仿宋_GB2312" w:cs="仿宋_GB2312"/>
          <w:color w:val="auto"/>
          <w:szCs w:val="32"/>
          <w:lang w:eastAsia="zh-Hans"/>
        </w:rPr>
        <w:t>资金结转结余率为1.26</w:t>
      </w:r>
      <w:r>
        <w:rPr>
          <w:rFonts w:hint="eastAsia" w:ascii="仿宋_GB2312" w:hAnsi="仿宋_GB2312" w:cs="仿宋_GB2312"/>
          <w:color w:val="auto"/>
          <w:szCs w:val="32"/>
        </w:rPr>
        <w:t>%</w:t>
      </w:r>
      <w:r>
        <w:rPr>
          <w:rFonts w:hint="eastAsia" w:ascii="仿宋_GB2312" w:hAnsi="仿宋_GB2312" w:cs="仿宋_GB2312"/>
          <w:color w:val="auto"/>
          <w:szCs w:val="32"/>
          <w:lang w:eastAsia="zh-Hans"/>
        </w:rPr>
        <w:t>。</w:t>
      </w:r>
    </w:p>
    <w:p>
      <w:pPr>
        <w:keepNext w:val="0"/>
        <w:keepLines w:val="0"/>
        <w:pageBreakBefore w:val="0"/>
        <w:wordWrap/>
        <w:topLinePunct w:val="0"/>
        <w:bidi w:val="0"/>
        <w:adjustRightInd w:val="0"/>
        <w:snapToGrid w:val="0"/>
        <w:spacing w:line="360" w:lineRule="auto"/>
        <w:ind w:left="0" w:leftChars="0" w:firstLine="640" w:firstLineChars="200"/>
        <w:outlineLvl w:val="1"/>
        <w:rPr>
          <w:rFonts w:ascii="楷体_GB2312" w:eastAsia="楷体_GB2312"/>
          <w:color w:val="auto"/>
          <w:szCs w:val="32"/>
        </w:rPr>
      </w:pPr>
      <w:bookmarkStart w:id="47" w:name="_Toc19210"/>
      <w:bookmarkStart w:id="48" w:name="_Toc8884"/>
      <w:bookmarkStart w:id="49" w:name="_Toc10323"/>
      <w:r>
        <w:rPr>
          <w:rFonts w:hint="eastAsia" w:ascii="楷体_GB2312" w:eastAsia="楷体_GB2312"/>
          <w:color w:val="auto"/>
          <w:szCs w:val="32"/>
        </w:rPr>
        <w:t>（五）部门预决算差异率</w:t>
      </w:r>
      <w:bookmarkEnd w:id="47"/>
      <w:bookmarkEnd w:id="48"/>
      <w:bookmarkEnd w:id="49"/>
    </w:p>
    <w:p>
      <w:pPr>
        <w:keepNext w:val="0"/>
        <w:keepLines w:val="0"/>
        <w:pageBreakBefore w:val="0"/>
        <w:wordWrap/>
        <w:topLinePunct w:val="0"/>
        <w:bidi w:val="0"/>
        <w:adjustRightInd w:val="0"/>
        <w:snapToGrid w:val="0"/>
        <w:spacing w:line="360" w:lineRule="auto"/>
        <w:ind w:left="0" w:leftChars="0" w:firstLine="640" w:firstLineChars="200"/>
        <w:rPr>
          <w:rFonts w:hint="eastAsia" w:ascii="仿宋_GB2312" w:hAnsi="仿宋_GB2312" w:cs="仿宋_GB2312"/>
          <w:color w:val="auto"/>
          <w:szCs w:val="32"/>
        </w:rPr>
      </w:pPr>
      <w:r>
        <w:rPr>
          <w:rFonts w:hint="eastAsia" w:ascii="仿宋_GB2312" w:hAnsi="仿宋_GB2312" w:cs="仿宋_GB2312"/>
          <w:color w:val="auto"/>
          <w:szCs w:val="32"/>
        </w:rPr>
        <w:t>20</w:t>
      </w:r>
      <w:r>
        <w:rPr>
          <w:rFonts w:hint="eastAsia" w:ascii="仿宋_GB2312" w:hAnsi="仿宋_GB2312" w:cs="仿宋_GB2312"/>
          <w:color w:val="auto"/>
          <w:szCs w:val="32"/>
          <w:lang w:val="en-US" w:eastAsia="zh-CN"/>
        </w:rPr>
        <w:t>23</w:t>
      </w:r>
      <w:r>
        <w:rPr>
          <w:rFonts w:hint="eastAsia" w:ascii="仿宋_GB2312" w:hAnsi="仿宋_GB2312" w:cs="仿宋_GB2312"/>
          <w:color w:val="auto"/>
          <w:szCs w:val="32"/>
        </w:rPr>
        <w:t>年市工商联年初预算为47</w:t>
      </w:r>
      <w:r>
        <w:rPr>
          <w:rFonts w:hint="eastAsia" w:ascii="仿宋_GB2312" w:hAnsi="仿宋_GB2312" w:cs="仿宋_GB2312"/>
          <w:color w:val="auto"/>
          <w:szCs w:val="32"/>
          <w:lang w:val="en-US" w:eastAsia="zh-CN"/>
        </w:rPr>
        <w:t>47.35</w:t>
      </w:r>
      <w:r>
        <w:rPr>
          <w:rFonts w:hint="eastAsia" w:ascii="仿宋_GB2312" w:hAnsi="仿宋_GB2312" w:cs="仿宋_GB2312"/>
          <w:color w:val="auto"/>
          <w:szCs w:val="32"/>
        </w:rPr>
        <w:t>万元，部门年度决算为4</w:t>
      </w:r>
      <w:r>
        <w:rPr>
          <w:rFonts w:hint="eastAsia" w:ascii="仿宋_GB2312" w:hAnsi="仿宋_GB2312" w:cs="仿宋_GB2312"/>
          <w:color w:val="auto"/>
          <w:szCs w:val="32"/>
          <w:lang w:val="en-US" w:eastAsia="zh-CN"/>
        </w:rPr>
        <w:t>614.11</w:t>
      </w:r>
      <w:r>
        <w:rPr>
          <w:rFonts w:hint="eastAsia" w:ascii="仿宋_GB2312" w:hAnsi="仿宋_GB2312" w:cs="仿宋_GB2312"/>
          <w:color w:val="auto"/>
          <w:szCs w:val="32"/>
        </w:rPr>
        <w:t>万元，部门预决算差异率为</w:t>
      </w:r>
      <w:r>
        <w:rPr>
          <w:rFonts w:hint="eastAsia" w:ascii="仿宋_GB2312" w:hAnsi="仿宋_GB2312" w:cs="仿宋_GB2312"/>
          <w:color w:val="auto"/>
          <w:szCs w:val="32"/>
          <w:lang w:val="en-US" w:eastAsia="zh-CN"/>
        </w:rPr>
        <w:t>2.81</w:t>
      </w:r>
      <w:r>
        <w:rPr>
          <w:rFonts w:hint="eastAsia" w:ascii="仿宋_GB2312" w:hAnsi="仿宋_GB2312" w:cs="仿宋_GB2312"/>
          <w:color w:val="auto"/>
          <w:szCs w:val="32"/>
        </w:rPr>
        <w:t>%，部门预决算差异率远低于市级平均差异率（28.30%），部门预决算差异率控制情况较好。</w:t>
      </w:r>
    </w:p>
    <w:p>
      <w:pPr>
        <w:keepNext w:val="0"/>
        <w:keepLines w:val="0"/>
        <w:pageBreakBefore w:val="0"/>
        <w:wordWrap/>
        <w:topLinePunct w:val="0"/>
        <w:bidi w:val="0"/>
        <w:adjustRightInd w:val="0"/>
        <w:snapToGrid w:val="0"/>
        <w:spacing w:line="360" w:lineRule="auto"/>
        <w:ind w:left="0" w:leftChars="0" w:firstLine="600" w:firstLineChars="200"/>
        <w:outlineLvl w:val="0"/>
        <w:rPr>
          <w:rFonts w:ascii="黑体" w:hAnsi="黑体" w:eastAsia="黑体"/>
          <w:color w:val="auto"/>
          <w:sz w:val="30"/>
          <w:szCs w:val="30"/>
          <w:highlight w:val="none"/>
        </w:rPr>
      </w:pPr>
      <w:bookmarkStart w:id="50" w:name="_Toc16396"/>
      <w:bookmarkStart w:id="51" w:name="_Toc27487"/>
      <w:bookmarkStart w:id="52" w:name="_Toc21355"/>
      <w:r>
        <w:rPr>
          <w:rFonts w:hint="eastAsia" w:ascii="黑体" w:hAnsi="黑体" w:eastAsia="黑体"/>
          <w:color w:val="auto"/>
          <w:sz w:val="30"/>
          <w:szCs w:val="30"/>
          <w:highlight w:val="none"/>
        </w:rPr>
        <w:t>五、总体</w:t>
      </w:r>
      <w:r>
        <w:rPr>
          <w:rFonts w:ascii="黑体" w:hAnsi="黑体" w:eastAsia="黑体"/>
          <w:color w:val="auto"/>
          <w:sz w:val="30"/>
          <w:szCs w:val="30"/>
          <w:highlight w:val="none"/>
        </w:rPr>
        <w:t>评价结论</w:t>
      </w:r>
      <w:bookmarkEnd w:id="50"/>
      <w:bookmarkEnd w:id="51"/>
      <w:bookmarkEnd w:id="52"/>
    </w:p>
    <w:p>
      <w:pPr>
        <w:keepNext w:val="0"/>
        <w:keepLines w:val="0"/>
        <w:pageBreakBefore w:val="0"/>
        <w:wordWrap/>
        <w:topLinePunct w:val="0"/>
        <w:bidi w:val="0"/>
        <w:adjustRightInd w:val="0"/>
        <w:snapToGrid w:val="0"/>
        <w:spacing w:line="360" w:lineRule="auto"/>
        <w:ind w:left="0" w:leftChars="0" w:firstLine="640" w:firstLineChars="200"/>
        <w:outlineLvl w:val="1"/>
        <w:rPr>
          <w:rFonts w:ascii="楷体_GB2312" w:eastAsia="楷体_GB2312"/>
          <w:color w:val="auto"/>
          <w:szCs w:val="32"/>
        </w:rPr>
      </w:pPr>
      <w:bookmarkStart w:id="53" w:name="_Toc27627"/>
      <w:bookmarkStart w:id="54" w:name="_Toc21086"/>
      <w:bookmarkStart w:id="55" w:name="_Toc18966"/>
      <w:r>
        <w:rPr>
          <w:rFonts w:hint="eastAsia" w:ascii="楷体_GB2312" w:eastAsia="楷体_GB2312"/>
          <w:color w:val="auto"/>
          <w:szCs w:val="32"/>
        </w:rPr>
        <w:t>（一）评价得分情况</w:t>
      </w:r>
      <w:bookmarkEnd w:id="53"/>
      <w:bookmarkEnd w:id="54"/>
      <w:bookmarkEnd w:id="55"/>
    </w:p>
    <w:p>
      <w:pPr>
        <w:keepNext w:val="0"/>
        <w:keepLines w:val="0"/>
        <w:pageBreakBefore w:val="0"/>
        <w:wordWrap/>
        <w:topLinePunct w:val="0"/>
        <w:bidi w:val="0"/>
        <w:adjustRightInd w:val="0"/>
        <w:snapToGrid w:val="0"/>
        <w:spacing w:line="360" w:lineRule="auto"/>
        <w:ind w:left="0" w:leftChars="0" w:firstLine="640" w:firstLineChars="200"/>
        <w:jc w:val="both"/>
        <w:rPr>
          <w:rFonts w:hint="eastAsia" w:ascii="仿宋_GB2312" w:hAnsi="仿宋"/>
          <w:color w:val="auto"/>
          <w:szCs w:val="32"/>
        </w:rPr>
      </w:pPr>
      <w:r>
        <w:rPr>
          <w:rFonts w:hint="eastAsia" w:ascii="仿宋_GB2312" w:hAnsi="仿宋"/>
          <w:color w:val="auto"/>
          <w:szCs w:val="32"/>
        </w:rPr>
        <w:t>20</w:t>
      </w:r>
      <w:r>
        <w:rPr>
          <w:rFonts w:hint="eastAsia" w:ascii="仿宋_GB2312" w:hAnsi="仿宋"/>
          <w:color w:val="auto"/>
          <w:szCs w:val="32"/>
          <w:lang w:val="en-US" w:eastAsia="zh-CN"/>
        </w:rPr>
        <w:t>23</w:t>
      </w:r>
      <w:r>
        <w:rPr>
          <w:rFonts w:hint="eastAsia" w:ascii="仿宋_GB2312" w:hAnsi="仿宋"/>
          <w:color w:val="auto"/>
          <w:szCs w:val="32"/>
        </w:rPr>
        <w:t>年</w:t>
      </w:r>
      <w:r>
        <w:rPr>
          <w:rFonts w:hint="eastAsia" w:ascii="仿宋_GB2312" w:hAnsi="仿宋"/>
          <w:bCs/>
          <w:color w:val="auto"/>
          <w:szCs w:val="32"/>
        </w:rPr>
        <w:t>市工商联</w:t>
      </w:r>
      <w:r>
        <w:rPr>
          <w:rFonts w:hint="eastAsia" w:ascii="仿宋_GB2312" w:hAnsi="仿宋"/>
          <w:color w:val="auto"/>
          <w:szCs w:val="32"/>
        </w:rPr>
        <w:t>部门整体绩效评价得分为94.24</w:t>
      </w:r>
      <w:r>
        <w:rPr>
          <w:rFonts w:hint="eastAsia" w:ascii="仿宋_GB2312" w:hAnsi="仿宋"/>
          <w:color w:val="auto"/>
          <w:szCs w:val="32"/>
          <w:lang w:val="en-US" w:eastAsia="zh-CN"/>
        </w:rPr>
        <w:t>分</w:t>
      </w:r>
      <w:r>
        <w:rPr>
          <w:rFonts w:hint="eastAsia" w:ascii="仿宋_GB2312" w:hAnsi="仿宋"/>
          <w:color w:val="auto"/>
          <w:szCs w:val="32"/>
          <w:lang w:eastAsia="zh-CN"/>
        </w:rPr>
        <w:t>，</w:t>
      </w:r>
      <w:r>
        <w:rPr>
          <w:rFonts w:hint="eastAsia" w:ascii="仿宋_GB2312" w:hAnsi="仿宋"/>
          <w:color w:val="auto"/>
          <w:szCs w:val="32"/>
        </w:rPr>
        <w:t>综合评价等级为“</w:t>
      </w:r>
      <w:r>
        <w:rPr>
          <w:rFonts w:hint="eastAsia" w:ascii="仿宋_GB2312" w:hAnsi="仿宋"/>
          <w:color w:val="auto"/>
          <w:szCs w:val="32"/>
          <w:lang w:val="en-US" w:eastAsia="zh-CN"/>
        </w:rPr>
        <w:t>优</w:t>
      </w:r>
      <w:r>
        <w:rPr>
          <w:rFonts w:hint="eastAsia" w:ascii="仿宋_GB2312" w:hAnsi="仿宋"/>
          <w:color w:val="auto"/>
          <w:szCs w:val="32"/>
        </w:rPr>
        <w:t>”，各一级指标得分情况如下：</w:t>
      </w:r>
    </w:p>
    <w:p>
      <w:pPr>
        <w:keepNext w:val="0"/>
        <w:keepLines w:val="0"/>
        <w:pageBreakBefore w:val="0"/>
        <w:wordWrap/>
        <w:topLinePunct w:val="0"/>
        <w:bidi w:val="0"/>
        <w:adjustRightInd w:val="0"/>
        <w:snapToGrid w:val="0"/>
        <w:spacing w:line="360" w:lineRule="auto"/>
        <w:ind w:left="0" w:leftChars="0" w:firstLine="640" w:firstLineChars="200"/>
        <w:jc w:val="both"/>
        <w:rPr>
          <w:rFonts w:hint="eastAsia" w:ascii="仿宋_GB2312" w:hAnsi="仿宋"/>
          <w:color w:val="auto"/>
          <w:szCs w:val="32"/>
        </w:rPr>
      </w:pPr>
    </w:p>
    <w:p>
      <w:pPr>
        <w:adjustRightInd w:val="0"/>
        <w:snapToGrid w:val="0"/>
        <w:spacing w:line="360" w:lineRule="auto"/>
        <w:jc w:val="center"/>
        <w:rPr>
          <w:rFonts w:ascii="黑体" w:hAnsi="黑体" w:eastAsia="黑体" w:cs="黑体"/>
          <w:color w:val="auto"/>
          <w:sz w:val="28"/>
          <w:szCs w:val="28"/>
        </w:rPr>
      </w:pPr>
      <w:r>
        <w:rPr>
          <w:rFonts w:hint="eastAsia" w:ascii="黑体" w:hAnsi="黑体" w:eastAsia="黑体" w:cs="黑体"/>
          <w:color w:val="auto"/>
          <w:sz w:val="28"/>
          <w:szCs w:val="28"/>
        </w:rPr>
        <w:t>表</w:t>
      </w:r>
      <w:r>
        <w:rPr>
          <w:rFonts w:hint="eastAsia" w:ascii="黑体" w:hAnsi="黑体" w:eastAsia="黑体" w:cs="黑体"/>
          <w:color w:val="auto"/>
          <w:sz w:val="28"/>
          <w:szCs w:val="28"/>
          <w:lang w:val="en-US" w:eastAsia="zh-CN"/>
        </w:rPr>
        <w:t>5</w:t>
      </w:r>
      <w:r>
        <w:rPr>
          <w:rFonts w:hint="eastAsia" w:ascii="黑体" w:hAnsi="黑体" w:eastAsia="黑体" w:cs="黑体"/>
          <w:color w:val="auto"/>
          <w:sz w:val="28"/>
          <w:szCs w:val="28"/>
        </w:rPr>
        <w:t>：20</w:t>
      </w:r>
      <w:r>
        <w:rPr>
          <w:rFonts w:hint="eastAsia" w:ascii="黑体" w:hAnsi="黑体" w:eastAsia="黑体" w:cs="黑体"/>
          <w:color w:val="auto"/>
          <w:sz w:val="28"/>
          <w:szCs w:val="28"/>
          <w:lang w:val="en-US" w:eastAsia="zh-CN"/>
        </w:rPr>
        <w:t>23</w:t>
      </w:r>
      <w:r>
        <w:rPr>
          <w:rFonts w:hint="eastAsia" w:ascii="黑体" w:hAnsi="黑体" w:eastAsia="黑体" w:cs="黑体"/>
          <w:color w:val="auto"/>
          <w:sz w:val="28"/>
          <w:szCs w:val="28"/>
        </w:rPr>
        <w:t>年市工商联部门整体绩效得分情况表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3"/>
        <w:gridCol w:w="1881"/>
        <w:gridCol w:w="2073"/>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263" w:type="dxa"/>
            <w:vAlign w:val="center"/>
          </w:tcPr>
          <w:p>
            <w:pPr>
              <w:adjustRightInd w:val="0"/>
              <w:snapToGrid w:val="0"/>
              <w:jc w:val="center"/>
              <w:rPr>
                <w:rFonts w:ascii="宋体" w:hAnsi="宋体" w:eastAsia="宋体" w:cs="宋体"/>
                <w:b/>
                <w:bCs/>
                <w:color w:val="auto"/>
                <w:sz w:val="20"/>
                <w:szCs w:val="20"/>
              </w:rPr>
            </w:pPr>
            <w:r>
              <w:rPr>
                <w:rFonts w:hint="eastAsia" w:ascii="宋体" w:hAnsi="宋体" w:eastAsia="宋体" w:cs="宋体"/>
                <w:b/>
                <w:bCs/>
                <w:color w:val="auto"/>
                <w:sz w:val="20"/>
                <w:szCs w:val="20"/>
              </w:rPr>
              <w:t>一级指标</w:t>
            </w:r>
          </w:p>
        </w:tc>
        <w:tc>
          <w:tcPr>
            <w:tcW w:w="1881" w:type="dxa"/>
            <w:vAlign w:val="center"/>
          </w:tcPr>
          <w:p>
            <w:pPr>
              <w:adjustRightInd w:val="0"/>
              <w:snapToGrid w:val="0"/>
              <w:jc w:val="center"/>
              <w:rPr>
                <w:rFonts w:ascii="宋体" w:hAnsi="宋体" w:eastAsia="宋体" w:cs="宋体"/>
                <w:b/>
                <w:bCs/>
                <w:color w:val="auto"/>
                <w:sz w:val="20"/>
                <w:szCs w:val="20"/>
              </w:rPr>
            </w:pPr>
            <w:r>
              <w:rPr>
                <w:rFonts w:hint="eastAsia" w:ascii="宋体" w:hAnsi="宋体" w:eastAsia="宋体" w:cs="宋体"/>
                <w:b/>
                <w:bCs/>
                <w:color w:val="auto"/>
                <w:sz w:val="20"/>
                <w:szCs w:val="20"/>
              </w:rPr>
              <w:t>分值</w:t>
            </w:r>
          </w:p>
        </w:tc>
        <w:tc>
          <w:tcPr>
            <w:tcW w:w="2073" w:type="dxa"/>
            <w:vAlign w:val="center"/>
          </w:tcPr>
          <w:p>
            <w:pPr>
              <w:adjustRightInd w:val="0"/>
              <w:snapToGrid w:val="0"/>
              <w:jc w:val="center"/>
              <w:rPr>
                <w:rFonts w:ascii="宋体" w:hAnsi="宋体" w:eastAsia="宋体" w:cs="宋体"/>
                <w:b/>
                <w:bCs/>
                <w:color w:val="auto"/>
                <w:sz w:val="20"/>
                <w:szCs w:val="20"/>
              </w:rPr>
            </w:pPr>
            <w:r>
              <w:rPr>
                <w:rFonts w:hint="eastAsia" w:ascii="宋体" w:hAnsi="宋体" w:eastAsia="宋体" w:cs="宋体"/>
                <w:b/>
                <w:bCs/>
                <w:color w:val="auto"/>
                <w:sz w:val="20"/>
                <w:szCs w:val="20"/>
              </w:rPr>
              <w:t>得分</w:t>
            </w:r>
          </w:p>
        </w:tc>
        <w:tc>
          <w:tcPr>
            <w:tcW w:w="2073" w:type="dxa"/>
            <w:vAlign w:val="center"/>
          </w:tcPr>
          <w:p>
            <w:pPr>
              <w:adjustRightInd w:val="0"/>
              <w:snapToGrid w:val="0"/>
              <w:jc w:val="center"/>
              <w:rPr>
                <w:rFonts w:ascii="宋体" w:hAnsi="宋体" w:eastAsia="宋体" w:cs="宋体"/>
                <w:b/>
                <w:bCs/>
                <w:color w:val="auto"/>
                <w:sz w:val="20"/>
                <w:szCs w:val="20"/>
              </w:rPr>
            </w:pPr>
            <w:r>
              <w:rPr>
                <w:rFonts w:hint="eastAsia" w:ascii="宋体" w:hAnsi="宋体" w:eastAsia="宋体" w:cs="宋体"/>
                <w:b/>
                <w:bCs/>
                <w:color w:val="auto"/>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263" w:type="dxa"/>
            <w:vAlign w:val="center"/>
          </w:tcPr>
          <w:p>
            <w:pPr>
              <w:adjustRightInd w:val="0"/>
              <w:snapToGrid w:val="0"/>
              <w:jc w:val="center"/>
              <w:rPr>
                <w:rFonts w:ascii="宋体" w:hAnsi="宋体" w:eastAsia="宋体" w:cs="宋体"/>
                <w:color w:val="auto"/>
                <w:sz w:val="20"/>
                <w:szCs w:val="20"/>
              </w:rPr>
            </w:pPr>
            <w:r>
              <w:rPr>
                <w:rFonts w:hint="eastAsia" w:ascii="宋体" w:hAnsi="宋体" w:eastAsia="宋体" w:cs="宋体"/>
                <w:color w:val="auto"/>
                <w:sz w:val="20"/>
                <w:szCs w:val="20"/>
              </w:rPr>
              <w:t>当年预算执行情况</w:t>
            </w:r>
          </w:p>
        </w:tc>
        <w:tc>
          <w:tcPr>
            <w:tcW w:w="1881" w:type="dxa"/>
            <w:vAlign w:val="center"/>
          </w:tcPr>
          <w:p>
            <w:pPr>
              <w:adjustRightInd w:val="0"/>
              <w:snapToGrid w:val="0"/>
              <w:jc w:val="center"/>
              <w:rPr>
                <w:rFonts w:ascii="宋体" w:hAnsi="宋体" w:eastAsia="宋体" w:cs="宋体"/>
                <w:color w:val="auto"/>
                <w:sz w:val="20"/>
                <w:szCs w:val="20"/>
              </w:rPr>
            </w:pPr>
            <w:r>
              <w:rPr>
                <w:rFonts w:hint="eastAsia" w:ascii="宋体" w:hAnsi="宋体" w:eastAsia="宋体" w:cs="宋体"/>
                <w:color w:val="auto"/>
                <w:sz w:val="20"/>
                <w:szCs w:val="20"/>
              </w:rPr>
              <w:t>20</w:t>
            </w:r>
          </w:p>
        </w:tc>
        <w:tc>
          <w:tcPr>
            <w:tcW w:w="2073" w:type="dxa"/>
            <w:vAlign w:val="center"/>
          </w:tcPr>
          <w:p>
            <w:pPr>
              <w:widowControl/>
              <w:adjustRightInd w:val="0"/>
              <w:snapToGrid w:val="0"/>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val="en-US" w:eastAsia="zh-CN" w:bidi="ar"/>
              </w:rPr>
              <w:t>19.73</w:t>
            </w:r>
          </w:p>
        </w:tc>
        <w:tc>
          <w:tcPr>
            <w:tcW w:w="2073" w:type="dxa"/>
            <w:vAlign w:val="center"/>
          </w:tcPr>
          <w:p>
            <w:pPr>
              <w:keepNext w:val="0"/>
              <w:keepLines w:val="0"/>
              <w:widowControl/>
              <w:suppressLineNumbers w:val="0"/>
              <w:jc w:val="center"/>
              <w:textAlignment w:val="center"/>
              <w:rPr>
                <w:rFonts w:ascii="宋体" w:hAnsi="宋体" w:eastAsia="宋体" w:cs="宋体"/>
                <w:color w:val="auto"/>
                <w:sz w:val="20"/>
                <w:szCs w:val="20"/>
              </w:rPr>
            </w:pPr>
            <w:r>
              <w:rPr>
                <w:rFonts w:hint="eastAsia" w:ascii="宋体" w:hAnsi="宋体" w:eastAsia="宋体" w:cs="宋体"/>
                <w:i w:val="0"/>
                <w:iCs w:val="0"/>
                <w:color w:val="000000"/>
                <w:kern w:val="0"/>
                <w:sz w:val="20"/>
                <w:szCs w:val="20"/>
                <w:u w:val="none"/>
                <w:lang w:val="en-US" w:eastAsia="zh-CN" w:bidi="ar"/>
              </w:rPr>
              <w:t>98.65%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263" w:type="dxa"/>
            <w:vAlign w:val="center"/>
          </w:tcPr>
          <w:p>
            <w:pPr>
              <w:adjustRightInd w:val="0"/>
              <w:snapToGrid w:val="0"/>
              <w:jc w:val="center"/>
              <w:rPr>
                <w:rFonts w:ascii="宋体" w:hAnsi="宋体" w:eastAsia="宋体" w:cs="宋体"/>
                <w:color w:val="auto"/>
                <w:sz w:val="20"/>
                <w:szCs w:val="20"/>
              </w:rPr>
            </w:pPr>
            <w:r>
              <w:rPr>
                <w:rFonts w:hint="eastAsia" w:ascii="宋体" w:hAnsi="宋体" w:eastAsia="宋体" w:cs="宋体"/>
                <w:color w:val="auto"/>
                <w:sz w:val="20"/>
                <w:szCs w:val="20"/>
              </w:rPr>
              <w:t>整体绩效目标实现情况</w:t>
            </w:r>
          </w:p>
        </w:tc>
        <w:tc>
          <w:tcPr>
            <w:tcW w:w="1881" w:type="dxa"/>
            <w:vAlign w:val="center"/>
          </w:tcPr>
          <w:p>
            <w:pPr>
              <w:adjustRightInd w:val="0"/>
              <w:snapToGrid w:val="0"/>
              <w:jc w:val="center"/>
              <w:rPr>
                <w:rFonts w:ascii="宋体" w:hAnsi="宋体" w:eastAsia="宋体" w:cs="宋体"/>
                <w:color w:val="auto"/>
                <w:sz w:val="20"/>
                <w:szCs w:val="20"/>
              </w:rPr>
            </w:pPr>
            <w:r>
              <w:rPr>
                <w:rFonts w:hint="eastAsia" w:ascii="宋体" w:hAnsi="宋体" w:eastAsia="宋体" w:cs="宋体"/>
                <w:color w:val="auto"/>
                <w:sz w:val="20"/>
                <w:szCs w:val="20"/>
              </w:rPr>
              <w:t>60</w:t>
            </w:r>
          </w:p>
        </w:tc>
        <w:tc>
          <w:tcPr>
            <w:tcW w:w="2073" w:type="dxa"/>
            <w:vAlign w:val="center"/>
          </w:tcPr>
          <w:p>
            <w:pPr>
              <w:adjustRightInd w:val="0"/>
              <w:snapToGrid w:val="0"/>
              <w:jc w:val="center"/>
              <w:rPr>
                <w:rFonts w:hint="default"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56.11</w:t>
            </w:r>
          </w:p>
        </w:tc>
        <w:tc>
          <w:tcPr>
            <w:tcW w:w="2073" w:type="dxa"/>
            <w:vAlign w:val="center"/>
          </w:tcPr>
          <w:p>
            <w:pPr>
              <w:keepNext w:val="0"/>
              <w:keepLines w:val="0"/>
              <w:widowControl/>
              <w:suppressLineNumbers w:val="0"/>
              <w:jc w:val="center"/>
              <w:textAlignment w:val="center"/>
              <w:rPr>
                <w:rFonts w:hint="default" w:ascii="宋体" w:hAnsi="宋体" w:eastAsia="宋体" w:cs="宋体"/>
                <w:color w:val="auto"/>
                <w:sz w:val="20"/>
                <w:szCs w:val="20"/>
                <w:lang w:val="en-US" w:eastAsia="zh-CN"/>
              </w:rPr>
            </w:pPr>
            <w:r>
              <w:rPr>
                <w:rFonts w:hint="eastAsia" w:ascii="宋体" w:hAnsi="宋体" w:eastAsia="宋体" w:cs="宋体"/>
                <w:i w:val="0"/>
                <w:iCs w:val="0"/>
                <w:color w:val="000000"/>
                <w:kern w:val="0"/>
                <w:sz w:val="20"/>
                <w:szCs w:val="20"/>
                <w:u w:val="none"/>
                <w:lang w:val="en-US" w:eastAsia="zh-CN" w:bidi="ar"/>
              </w:rPr>
              <w:t>93.52%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263" w:type="dxa"/>
            <w:vAlign w:val="center"/>
          </w:tcPr>
          <w:p>
            <w:pPr>
              <w:adjustRightInd w:val="0"/>
              <w:snapToGrid w:val="0"/>
              <w:jc w:val="center"/>
              <w:rPr>
                <w:rFonts w:ascii="宋体" w:hAnsi="宋体" w:eastAsia="宋体" w:cs="宋体"/>
                <w:color w:val="auto"/>
                <w:sz w:val="20"/>
                <w:szCs w:val="20"/>
              </w:rPr>
            </w:pPr>
            <w:r>
              <w:rPr>
                <w:rFonts w:hint="eastAsia" w:ascii="宋体" w:hAnsi="宋体" w:eastAsia="宋体" w:cs="宋体"/>
                <w:color w:val="auto"/>
                <w:sz w:val="20"/>
                <w:szCs w:val="20"/>
              </w:rPr>
              <w:t>预算管理情况</w:t>
            </w:r>
          </w:p>
        </w:tc>
        <w:tc>
          <w:tcPr>
            <w:tcW w:w="1881" w:type="dxa"/>
            <w:vAlign w:val="center"/>
          </w:tcPr>
          <w:p>
            <w:pPr>
              <w:adjustRightInd w:val="0"/>
              <w:snapToGrid w:val="0"/>
              <w:jc w:val="center"/>
              <w:rPr>
                <w:rFonts w:ascii="宋体" w:hAnsi="宋体" w:eastAsia="宋体" w:cs="宋体"/>
                <w:color w:val="auto"/>
                <w:sz w:val="20"/>
                <w:szCs w:val="20"/>
              </w:rPr>
            </w:pPr>
            <w:r>
              <w:rPr>
                <w:rFonts w:hint="eastAsia" w:ascii="宋体" w:hAnsi="宋体" w:eastAsia="宋体" w:cs="宋体"/>
                <w:color w:val="auto"/>
                <w:sz w:val="20"/>
                <w:szCs w:val="20"/>
              </w:rPr>
              <w:t>20</w:t>
            </w:r>
          </w:p>
        </w:tc>
        <w:tc>
          <w:tcPr>
            <w:tcW w:w="2073" w:type="dxa"/>
            <w:vAlign w:val="center"/>
          </w:tcPr>
          <w:p>
            <w:pPr>
              <w:adjustRightInd w:val="0"/>
              <w:snapToGrid w:val="0"/>
              <w:jc w:val="center"/>
              <w:rPr>
                <w:rFonts w:hint="default"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18.40</w:t>
            </w:r>
          </w:p>
        </w:tc>
        <w:tc>
          <w:tcPr>
            <w:tcW w:w="2073" w:type="dxa"/>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263" w:type="dxa"/>
            <w:vAlign w:val="center"/>
          </w:tcPr>
          <w:p>
            <w:pPr>
              <w:adjustRightInd w:val="0"/>
              <w:snapToGrid w:val="0"/>
              <w:jc w:val="center"/>
              <w:rPr>
                <w:rFonts w:ascii="宋体" w:hAnsi="宋体" w:eastAsia="宋体" w:cs="宋体"/>
                <w:b/>
                <w:bCs/>
                <w:color w:val="auto"/>
                <w:sz w:val="20"/>
                <w:szCs w:val="20"/>
              </w:rPr>
            </w:pPr>
            <w:r>
              <w:rPr>
                <w:rFonts w:hint="eastAsia" w:ascii="宋体" w:hAnsi="宋体" w:eastAsia="宋体" w:cs="宋体"/>
                <w:b/>
                <w:bCs/>
                <w:color w:val="auto"/>
                <w:sz w:val="20"/>
                <w:szCs w:val="20"/>
              </w:rPr>
              <w:t>合计</w:t>
            </w:r>
          </w:p>
        </w:tc>
        <w:tc>
          <w:tcPr>
            <w:tcW w:w="1881" w:type="dxa"/>
            <w:vAlign w:val="center"/>
          </w:tcPr>
          <w:p>
            <w:pPr>
              <w:adjustRightInd w:val="0"/>
              <w:snapToGrid w:val="0"/>
              <w:jc w:val="center"/>
              <w:rPr>
                <w:rFonts w:ascii="宋体" w:hAnsi="宋体" w:eastAsia="宋体" w:cs="宋体"/>
                <w:b/>
                <w:bCs/>
                <w:color w:val="auto"/>
                <w:sz w:val="20"/>
                <w:szCs w:val="20"/>
              </w:rPr>
            </w:pPr>
            <w:r>
              <w:rPr>
                <w:rFonts w:hint="eastAsia" w:ascii="宋体" w:hAnsi="宋体" w:eastAsia="宋体" w:cs="宋体"/>
                <w:b/>
                <w:bCs/>
                <w:color w:val="auto"/>
                <w:sz w:val="20"/>
                <w:szCs w:val="20"/>
              </w:rPr>
              <w:t>100</w:t>
            </w:r>
          </w:p>
        </w:tc>
        <w:tc>
          <w:tcPr>
            <w:tcW w:w="2073" w:type="dxa"/>
            <w:vAlign w:val="center"/>
          </w:tcPr>
          <w:p>
            <w:pPr>
              <w:keepNext w:val="0"/>
              <w:keepLines w:val="0"/>
              <w:widowControl/>
              <w:suppressLineNumbers w:val="0"/>
              <w:jc w:val="center"/>
              <w:textAlignment w:val="center"/>
              <w:rPr>
                <w:rFonts w:hint="default" w:ascii="宋体" w:hAnsi="宋体" w:eastAsia="宋体" w:cs="宋体"/>
                <w:b/>
                <w:bCs/>
                <w:i w:val="0"/>
                <w:iCs w:val="0"/>
                <w:color w:val="auto"/>
                <w:kern w:val="2"/>
                <w:sz w:val="20"/>
                <w:szCs w:val="20"/>
                <w:u w:val="none"/>
                <w:lang w:val="en-US" w:eastAsia="zh-CN" w:bidi="ar-SA"/>
              </w:rPr>
            </w:pPr>
            <w:r>
              <w:rPr>
                <w:rFonts w:hint="eastAsia" w:ascii="宋体" w:hAnsi="宋体" w:eastAsia="宋体" w:cs="宋体"/>
                <w:b/>
                <w:bCs/>
                <w:i w:val="0"/>
                <w:iCs w:val="0"/>
                <w:color w:val="auto"/>
                <w:kern w:val="0"/>
                <w:sz w:val="20"/>
                <w:szCs w:val="20"/>
                <w:u w:val="none"/>
                <w:lang w:val="en-US" w:eastAsia="zh-CN" w:bidi="ar"/>
              </w:rPr>
              <w:t xml:space="preserve">94.24 </w:t>
            </w:r>
          </w:p>
        </w:tc>
        <w:tc>
          <w:tcPr>
            <w:tcW w:w="2073" w:type="dxa"/>
            <w:vAlign w:val="center"/>
          </w:tcPr>
          <w:p>
            <w:pPr>
              <w:keepNext w:val="0"/>
              <w:keepLines w:val="0"/>
              <w:widowControl/>
              <w:suppressLineNumbers w:val="0"/>
              <w:jc w:val="center"/>
              <w:textAlignment w:val="center"/>
              <w:rPr>
                <w:rFonts w:hint="default" w:ascii="宋体" w:hAnsi="宋体" w:eastAsia="宋体" w:cs="宋体"/>
                <w:b/>
                <w:bCs/>
                <w:color w:val="auto"/>
                <w:sz w:val="20"/>
                <w:szCs w:val="20"/>
                <w:lang w:val="en-US"/>
              </w:rPr>
            </w:pPr>
            <w:r>
              <w:rPr>
                <w:rFonts w:hint="eastAsia" w:ascii="宋体" w:hAnsi="宋体" w:eastAsia="宋体" w:cs="宋体"/>
                <w:b/>
                <w:bCs/>
                <w:i w:val="0"/>
                <w:iCs w:val="0"/>
                <w:color w:val="auto"/>
                <w:kern w:val="0"/>
                <w:sz w:val="20"/>
                <w:szCs w:val="20"/>
                <w:u w:val="none"/>
                <w:lang w:val="en-US" w:eastAsia="zh-CN" w:bidi="ar"/>
              </w:rPr>
              <w:t>94.24%</w:t>
            </w:r>
          </w:p>
        </w:tc>
      </w:tr>
    </w:tbl>
    <w:p>
      <w:pPr>
        <w:adjustRightInd w:val="0"/>
        <w:snapToGrid w:val="0"/>
        <w:spacing w:line="360" w:lineRule="auto"/>
        <w:rPr>
          <w:rFonts w:ascii="楷体_GB2312" w:eastAsia="楷体_GB2312"/>
          <w:color w:val="auto"/>
          <w:szCs w:val="32"/>
        </w:rPr>
      </w:pP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outlineLvl w:val="1"/>
        <w:rPr>
          <w:rFonts w:ascii="楷体_GB2312" w:eastAsia="楷体_GB2312"/>
          <w:color w:val="auto"/>
          <w:szCs w:val="32"/>
        </w:rPr>
      </w:pPr>
      <w:bookmarkStart w:id="56" w:name="_Toc987"/>
      <w:bookmarkStart w:id="57" w:name="_Toc12490"/>
      <w:bookmarkStart w:id="58" w:name="_Toc15983"/>
      <w:r>
        <w:rPr>
          <w:rFonts w:hint="eastAsia" w:ascii="楷体_GB2312" w:eastAsia="楷体_GB2312"/>
          <w:color w:val="auto"/>
          <w:szCs w:val="32"/>
        </w:rPr>
        <w:t>（二）存在的问题及原因分析</w:t>
      </w:r>
      <w:bookmarkEnd w:id="56"/>
      <w:bookmarkEnd w:id="57"/>
      <w:bookmarkEnd w:id="58"/>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_GB2312" w:cs="仿宋_GB2312"/>
          <w:color w:val="auto"/>
          <w:kern w:val="0"/>
          <w:szCs w:val="32"/>
        </w:rPr>
      </w:pPr>
      <w:bookmarkStart w:id="59" w:name="_Toc72439023"/>
      <w:bookmarkStart w:id="60" w:name="_Hlk72682602"/>
      <w:bookmarkStart w:id="61" w:name="_Toc72438602"/>
      <w:r>
        <w:rPr>
          <w:rFonts w:hint="eastAsia" w:ascii="仿宋_GB2312" w:hAnsi="仿宋_GB2312" w:cs="仿宋_GB2312"/>
          <w:color w:val="auto"/>
          <w:kern w:val="0"/>
          <w:szCs w:val="32"/>
        </w:rPr>
        <w:t>1.</w:t>
      </w:r>
      <w:r>
        <w:rPr>
          <w:rFonts w:hint="eastAsia" w:ascii="仿宋_GB2312" w:hAnsi="仿宋_GB2312" w:cs="仿宋_GB2312"/>
          <w:color w:val="auto"/>
          <w:kern w:val="0"/>
          <w:szCs w:val="32"/>
          <w:lang w:val="en-US" w:eastAsia="zh-CN"/>
        </w:rPr>
        <w:t>个别工作未按计划完成</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市工商联有序开展各项工作，助力民营企业高质量发展，但受全年工作计划调整，绩效指标值设置不准确等影响，个别项目工作未能按计划完成，如“对外联络工作调研”项目计划完成出访团组3个，实际完成2个，计划出访5人，实际完成3人，服务民营企业“走出去”出访数量未达预期；“民营企业参与京津冀协同发展专项工作”项目计划召开2场会议，实际完成1场，组织会议次数未按原计划完成；“档案整理及数字化经费”计划完成档案整理及数字化16000张，实际完成15173张。</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ascii="仿宋_GB2312" w:hAnsi="仿宋_GB2312" w:cs="仿宋_GB2312"/>
          <w:color w:val="auto"/>
          <w:kern w:val="0"/>
          <w:szCs w:val="32"/>
        </w:rPr>
      </w:pPr>
      <w:r>
        <w:rPr>
          <w:rFonts w:hint="eastAsia" w:ascii="仿宋_GB2312" w:hAnsi="宋体" w:cs="宋体"/>
          <w:color w:val="auto"/>
          <w:kern w:val="0"/>
          <w:sz w:val="32"/>
          <w:szCs w:val="32"/>
          <w:lang w:val="en-US" w:eastAsia="zh-CN"/>
        </w:rPr>
        <w:t>2.个别项目</w:t>
      </w:r>
      <w:r>
        <w:rPr>
          <w:rFonts w:hint="eastAsia" w:ascii="仿宋_GB2312" w:hAnsi="宋体" w:eastAsia="仿宋_GB2312" w:cs="宋体"/>
          <w:color w:val="auto"/>
          <w:kern w:val="0"/>
          <w:sz w:val="32"/>
          <w:szCs w:val="32"/>
        </w:rPr>
        <w:t>绩效目标及指标</w:t>
      </w:r>
      <w:r>
        <w:rPr>
          <w:rFonts w:hint="eastAsia" w:ascii="仿宋_GB2312" w:hAnsi="宋体" w:cs="宋体"/>
          <w:color w:val="auto"/>
          <w:kern w:val="0"/>
          <w:sz w:val="32"/>
          <w:szCs w:val="32"/>
          <w:lang w:val="en-US" w:eastAsia="zh-CN"/>
        </w:rPr>
        <w:t>质量有待提高</w:t>
      </w:r>
      <w:r>
        <w:rPr>
          <w:rFonts w:hint="eastAsia" w:ascii="仿宋_GB2312" w:hAnsi="宋体" w:cs="宋体"/>
          <w:color w:val="auto"/>
          <w:kern w:val="0"/>
          <w:sz w:val="32"/>
          <w:szCs w:val="32"/>
          <w:lang w:eastAsia="zh-CN"/>
        </w:rPr>
        <w:t>，</w:t>
      </w:r>
      <w:r>
        <w:rPr>
          <w:rFonts w:hint="eastAsia" w:ascii="仿宋_GB2312" w:hAnsi="仿宋_GB2312" w:cs="仿宋_GB2312"/>
          <w:color w:val="auto"/>
          <w:kern w:val="0"/>
          <w:szCs w:val="32"/>
          <w:lang w:val="en-US" w:eastAsia="zh-CN"/>
        </w:rPr>
        <w:t>项目效益和满意度材料需进一步完善</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仿宋_GB2312" w:hAnsi="仿宋_GB2312" w:cs="仿宋_GB2312"/>
          <w:color w:val="auto"/>
          <w:kern w:val="0"/>
          <w:szCs w:val="32"/>
        </w:rPr>
        <w:t>根据年度职责和202</w:t>
      </w:r>
      <w:r>
        <w:rPr>
          <w:rFonts w:hint="eastAsia" w:ascii="仿宋_GB2312" w:hAnsi="仿宋_GB2312" w:cs="仿宋_GB2312"/>
          <w:color w:val="auto"/>
          <w:kern w:val="0"/>
          <w:szCs w:val="32"/>
          <w:lang w:val="en-US" w:eastAsia="zh-CN"/>
        </w:rPr>
        <w:t>3</w:t>
      </w:r>
      <w:r>
        <w:rPr>
          <w:rFonts w:hint="eastAsia" w:ascii="仿宋_GB2312" w:hAnsi="仿宋_GB2312" w:cs="仿宋_GB2312"/>
          <w:color w:val="auto"/>
          <w:kern w:val="0"/>
          <w:szCs w:val="32"/>
        </w:rPr>
        <w:t>年</w:t>
      </w:r>
      <w:r>
        <w:rPr>
          <w:rFonts w:hint="eastAsia" w:ascii="仿宋_GB2312" w:hAnsi="仿宋_GB2312" w:cs="仿宋_GB2312"/>
          <w:color w:val="auto"/>
          <w:kern w:val="0"/>
          <w:szCs w:val="32"/>
          <w:lang w:val="en-US" w:eastAsia="zh-CN"/>
        </w:rPr>
        <w:t>工作计划，市工商联设</w:t>
      </w:r>
      <w:r>
        <w:rPr>
          <w:rFonts w:hint="eastAsia" w:ascii="仿宋_GB2312" w:hAnsi="仿宋_GB2312" w:cs="仿宋_GB2312"/>
          <w:color w:val="auto"/>
          <w:kern w:val="0"/>
          <w:szCs w:val="32"/>
        </w:rPr>
        <w:t>置了部门整体绩效目标，目标设置与部门职责相符，</w:t>
      </w:r>
      <w:r>
        <w:rPr>
          <w:rFonts w:hint="eastAsia" w:ascii="Times New Roman" w:hAnsi="Times New Roman" w:eastAsia="仿宋_GB2312" w:cs="Times New Roman"/>
          <w:color w:val="auto"/>
          <w:sz w:val="32"/>
          <w:szCs w:val="32"/>
          <w:lang w:val="en-US" w:eastAsia="zh-CN"/>
        </w:rPr>
        <w:t>大部分项目绩效目标设置明确，绩效指标较为细化、量化</w:t>
      </w:r>
      <w:r>
        <w:rPr>
          <w:rFonts w:hint="eastAsia" w:cs="Times New Roman"/>
          <w:color w:val="auto"/>
          <w:sz w:val="32"/>
          <w:szCs w:val="32"/>
          <w:lang w:val="en-US" w:eastAsia="zh-CN"/>
        </w:rPr>
        <w:t>。</w:t>
      </w:r>
      <w:r>
        <w:rPr>
          <w:rFonts w:hint="eastAsia" w:ascii="仿宋_GB2312" w:hAnsi="仿宋_GB2312" w:cs="仿宋_GB2312"/>
          <w:color w:val="auto"/>
          <w:kern w:val="0"/>
          <w:szCs w:val="32"/>
        </w:rPr>
        <w:t>但</w:t>
      </w:r>
      <w:r>
        <w:rPr>
          <w:rFonts w:hint="eastAsia" w:ascii="仿宋_GB2312" w:hAnsi="仿宋_GB2312" w:cs="仿宋_GB2312"/>
          <w:color w:val="auto"/>
          <w:szCs w:val="32"/>
        </w:rPr>
        <w:t>部门整体绩效目标</w:t>
      </w:r>
      <w:r>
        <w:rPr>
          <w:rFonts w:hint="eastAsia" w:ascii="仿宋_GB2312" w:hAnsi="仿宋_GB2312" w:cs="仿宋_GB2312"/>
          <w:color w:val="auto"/>
          <w:szCs w:val="32"/>
          <w:lang w:val="en-US" w:eastAsia="zh-CN"/>
        </w:rPr>
        <w:t>仅设立了可持续影响指标，未设置指标值、</w:t>
      </w:r>
      <w:r>
        <w:rPr>
          <w:rFonts w:hint="eastAsia" w:ascii="仿宋_GB2312" w:hAnsi="仿宋_GB2312" w:cs="仿宋_GB2312"/>
          <w:color w:val="auto"/>
          <w:szCs w:val="32"/>
        </w:rPr>
        <w:t>产出指标</w:t>
      </w:r>
      <w:r>
        <w:rPr>
          <w:rFonts w:hint="eastAsia" w:ascii="仿宋_GB2312" w:hAnsi="仿宋_GB2312" w:cs="仿宋_GB2312"/>
          <w:color w:val="auto"/>
          <w:szCs w:val="32"/>
          <w:lang w:val="en-US" w:eastAsia="zh-CN"/>
        </w:rPr>
        <w:t>和其他效益指标</w:t>
      </w:r>
      <w:r>
        <w:rPr>
          <w:rFonts w:hint="eastAsia" w:ascii="仿宋_GB2312" w:hAnsi="仿宋_GB2312" w:cs="仿宋_GB2312"/>
          <w:color w:val="auto"/>
          <w:szCs w:val="32"/>
          <w:lang w:eastAsia="zh-CN"/>
        </w:rPr>
        <w:t>。</w:t>
      </w:r>
      <w:r>
        <w:rPr>
          <w:rFonts w:hint="eastAsia" w:ascii="仿宋_GB2312" w:hAnsi="仿宋_GB2312" w:cs="仿宋_GB2312"/>
          <w:color w:val="auto"/>
          <w:szCs w:val="32"/>
          <w:lang w:val="en-US" w:eastAsia="zh-CN"/>
        </w:rPr>
        <w:t>个别项目</w:t>
      </w:r>
      <w:r>
        <w:rPr>
          <w:rFonts w:hint="eastAsia" w:ascii="仿宋_GB2312" w:hAnsi="仿宋_GB2312" w:cs="仿宋_GB2312"/>
          <w:bCs/>
          <w:color w:val="auto"/>
          <w:sz w:val="32"/>
          <w:szCs w:val="32"/>
          <w:highlight w:val="none"/>
          <w:lang w:val="en-US" w:eastAsia="zh-CN"/>
        </w:rPr>
        <w:t>绩效指标设置的全面性、准确性方面有待提高，如</w:t>
      </w:r>
      <w:r>
        <w:rPr>
          <w:rFonts w:hint="eastAsia" w:ascii="仿宋_GB2312" w:hAnsi="仿宋_GB2312" w:cs="仿宋_GB2312"/>
          <w:color w:val="auto"/>
          <w:sz w:val="32"/>
          <w:szCs w:val="32"/>
          <w:highlight w:val="none"/>
          <w:lang w:val="en-US" w:eastAsia="zh-CN"/>
        </w:rPr>
        <w:t>“政务云服务费”项目</w:t>
      </w:r>
      <w:r>
        <w:rPr>
          <w:rFonts w:hint="eastAsia" w:ascii="Times New Roman" w:hAnsi="Times New Roman" w:eastAsia="仿宋_GB2312" w:cs="Times New Roman"/>
          <w:color w:val="auto"/>
          <w:sz w:val="32"/>
          <w:szCs w:val="32"/>
          <w:lang w:val="en-US" w:eastAsia="zh-CN"/>
        </w:rPr>
        <w:t>时效指标设置不够细化，约束力度有待进一步加强</w:t>
      </w:r>
      <w:r>
        <w:rPr>
          <w:rFonts w:hint="eastAsia"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效益指标设置较为宽泛</w:t>
      </w:r>
      <w:r>
        <w:rPr>
          <w:rFonts w:hint="eastAsia" w:cs="Times New Roman"/>
          <w:color w:val="auto"/>
          <w:sz w:val="32"/>
          <w:szCs w:val="32"/>
          <w:lang w:val="en-US" w:eastAsia="zh-CN"/>
        </w:rPr>
        <w:t>，未用全面体现项目效益的实施效果；</w:t>
      </w:r>
      <w:r>
        <w:rPr>
          <w:rFonts w:hint="eastAsia" w:ascii="仿宋_GB2312" w:hAnsi="仿宋_GB2312" w:cs="仿宋_GB2312"/>
          <w:bCs/>
          <w:color w:val="auto"/>
          <w:sz w:val="32"/>
          <w:szCs w:val="32"/>
          <w:highlight w:val="none"/>
          <w:lang w:val="en-US" w:eastAsia="zh-CN"/>
        </w:rPr>
        <w:t>满意度指标设置较宽泛、未明确具体服务对象等</w:t>
      </w:r>
      <w:r>
        <w:rPr>
          <w:rFonts w:hint="eastAsia" w:ascii="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宋体" w:hAnsi="宋体" w:eastAsia="仿宋_GB2312"/>
          <w:color w:val="auto"/>
          <w:szCs w:val="32"/>
          <w:lang w:val="en-US" w:eastAsia="zh-CN"/>
        </w:rPr>
      </w:pPr>
      <w:r>
        <w:rPr>
          <w:rFonts w:hint="eastAsia" w:ascii="Times New Roman" w:hAnsi="Times New Roman" w:cs="Times New Roman"/>
          <w:color w:val="auto"/>
          <w:szCs w:val="24"/>
        </w:rPr>
        <w:t>项目实施能够带来一定的社会效益，在</w:t>
      </w:r>
      <w:r>
        <w:rPr>
          <w:rFonts w:hint="eastAsia" w:ascii="仿宋_GB2312" w:hAnsi="宋体" w:cs="宋体"/>
          <w:color w:val="auto"/>
          <w:kern w:val="0"/>
          <w:szCs w:val="32"/>
          <w:highlight w:val="none"/>
        </w:rPr>
        <w:t>助力民营企业参与国家重大战略，优化民营企业营商环境等方面具</w:t>
      </w:r>
      <w:r>
        <w:rPr>
          <w:rFonts w:hint="eastAsia" w:ascii="仿宋_GB2312" w:hAnsi="宋体" w:cs="宋体"/>
          <w:color w:val="auto"/>
          <w:kern w:val="0"/>
          <w:szCs w:val="32"/>
        </w:rPr>
        <w:t>有较明显的效果，</w:t>
      </w:r>
      <w:r>
        <w:rPr>
          <w:rFonts w:hint="eastAsia" w:ascii="宋体" w:hAnsi="宋体"/>
          <w:color w:val="auto"/>
          <w:szCs w:val="32"/>
        </w:rPr>
        <w:t>但</w:t>
      </w:r>
      <w:r>
        <w:rPr>
          <w:rFonts w:hint="eastAsia" w:ascii="宋体" w:hAnsi="宋体"/>
          <w:color w:val="auto"/>
          <w:szCs w:val="32"/>
          <w:lang w:val="en-US" w:eastAsia="zh-CN"/>
        </w:rPr>
        <w:t>个别项目如“</w:t>
      </w:r>
      <w:r>
        <w:rPr>
          <w:rFonts w:hint="eastAsia" w:ascii="仿宋_GB2312" w:hAnsi="仿宋_GB2312" w:cs="仿宋_GB2312"/>
          <w:color w:val="auto"/>
          <w:sz w:val="32"/>
          <w:szCs w:val="32"/>
          <w:highlight w:val="none"/>
          <w:lang w:val="en-US" w:eastAsia="zh-CN"/>
        </w:rPr>
        <w:t>政务云服务费</w:t>
      </w:r>
      <w:r>
        <w:rPr>
          <w:rFonts w:hint="eastAsia" w:ascii="宋体" w:hAnsi="宋体"/>
          <w:color w:val="auto"/>
          <w:szCs w:val="32"/>
          <w:lang w:val="en-US" w:eastAsia="zh-CN"/>
        </w:rPr>
        <w:t>”</w:t>
      </w:r>
      <w:r>
        <w:rPr>
          <w:rFonts w:hint="eastAsia" w:ascii="仿宋_GB2312" w:hAnsi="仿宋_GB2312" w:cs="仿宋_GB2312"/>
          <w:bCs/>
          <w:color w:val="auto"/>
          <w:sz w:val="32"/>
          <w:szCs w:val="32"/>
          <w:highlight w:val="none"/>
          <w:lang w:val="en-US" w:eastAsia="zh-CN"/>
        </w:rPr>
        <w:t>满意度支撑材料样本量偏低，调查对象不够全面，</w:t>
      </w:r>
      <w:r>
        <w:rPr>
          <w:rFonts w:hint="eastAsia" w:ascii="宋体" w:hAnsi="宋体"/>
          <w:color w:val="auto"/>
          <w:szCs w:val="32"/>
          <w:lang w:val="en-US" w:eastAsia="zh-CN"/>
        </w:rPr>
        <w:t>项目</w:t>
      </w:r>
      <w:r>
        <w:rPr>
          <w:rFonts w:hint="eastAsia" w:ascii="宋体" w:hAnsi="宋体"/>
          <w:color w:val="auto"/>
          <w:szCs w:val="32"/>
        </w:rPr>
        <w:t>效益及满意度支撑材料有待进一步完善</w:t>
      </w:r>
      <w:r>
        <w:rPr>
          <w:rFonts w:hint="eastAsia" w:ascii="宋体" w:hAnsi="宋体"/>
          <w:color w:val="auto"/>
          <w:szCs w:val="32"/>
          <w:lang w:eastAsia="zh-CN"/>
        </w:rPr>
        <w:t>。</w:t>
      </w:r>
    </w:p>
    <w:bookmarkEnd w:id="59"/>
    <w:bookmarkEnd w:id="60"/>
    <w:bookmarkEnd w:id="61"/>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cs="仿宋_GB2312"/>
          <w:color w:val="auto"/>
          <w:kern w:val="0"/>
          <w:szCs w:val="32"/>
          <w:highlight w:val="none"/>
          <w:lang w:val="en-US" w:eastAsia="zh-CN"/>
        </w:rPr>
      </w:pPr>
      <w:bookmarkStart w:id="62" w:name="_Toc22472"/>
      <w:bookmarkStart w:id="63" w:name="_Toc16550"/>
      <w:r>
        <w:rPr>
          <w:rFonts w:hint="eastAsia" w:ascii="仿宋_GB2312" w:hAnsi="仿宋_GB2312" w:cs="仿宋_GB2312"/>
          <w:color w:val="auto"/>
          <w:kern w:val="0"/>
          <w:szCs w:val="32"/>
          <w:highlight w:val="none"/>
          <w:lang w:val="en-US" w:eastAsia="zh-CN"/>
        </w:rPr>
        <w:t>3</w:t>
      </w:r>
      <w:r>
        <w:rPr>
          <w:rFonts w:hint="eastAsia" w:ascii="仿宋_GB2312" w:hAnsi="仿宋_GB2312" w:cs="仿宋_GB2312"/>
          <w:color w:val="auto"/>
          <w:kern w:val="0"/>
          <w:szCs w:val="32"/>
          <w:highlight w:val="none"/>
        </w:rPr>
        <w:t>.</w:t>
      </w:r>
      <w:r>
        <w:rPr>
          <w:rFonts w:hint="eastAsia" w:ascii="仿宋_GB2312" w:hAnsi="仿宋_GB2312" w:cs="仿宋_GB2312"/>
          <w:color w:val="auto"/>
          <w:kern w:val="0"/>
          <w:szCs w:val="32"/>
          <w:highlight w:val="none"/>
          <w:lang w:val="en-US" w:eastAsia="zh-CN"/>
        </w:rPr>
        <w:t>预算编制准确性有待提高</w:t>
      </w:r>
    </w:p>
    <w:p>
      <w:pPr>
        <w:keepNext w:val="0"/>
        <w:keepLines w:val="0"/>
        <w:pageBreakBefore w:val="0"/>
        <w:kinsoku/>
        <w:wordWrap/>
        <w:overflowPunct/>
        <w:topLinePunct w:val="0"/>
        <w:autoSpaceDE/>
        <w:autoSpaceDN/>
        <w:bidi w:val="0"/>
        <w:adjustRightInd w:val="0"/>
        <w:snapToGrid w:val="0"/>
        <w:spacing w:line="360" w:lineRule="auto"/>
        <w:ind w:firstLine="640" w:firstLineChars="200"/>
        <w:jc w:val="both"/>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预算编制数据不够细化量化，预算支出编制显得较为笼统，业务部门与财务部门在预算编制过程中沟通不足，个别项目预算资金准确性、科学性需要进一步提高。</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outlineLvl w:val="0"/>
        <w:rPr>
          <w:rFonts w:ascii="仿宋_GB2312" w:hAnsi="宋体" w:cs="宋体"/>
          <w:color w:val="auto"/>
          <w:kern w:val="0"/>
          <w:szCs w:val="32"/>
          <w:highlight w:val="none"/>
        </w:rPr>
      </w:pPr>
      <w:bookmarkStart w:id="64" w:name="_Toc19501"/>
      <w:r>
        <w:rPr>
          <w:rFonts w:hint="eastAsia" w:ascii="黑体" w:hAnsi="黑体" w:eastAsia="黑体" w:cs="宋体"/>
          <w:color w:val="auto"/>
          <w:kern w:val="0"/>
          <w:szCs w:val="32"/>
          <w:highlight w:val="none"/>
        </w:rPr>
        <w:t>六、措施建议</w:t>
      </w:r>
      <w:bookmarkEnd w:id="62"/>
      <w:bookmarkEnd w:id="63"/>
      <w:bookmarkEnd w:id="64"/>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楷体_GB2312" w:hAnsi="仿宋_GB2312" w:eastAsia="楷体_GB2312" w:cs="仿宋_GB2312"/>
          <w:color w:val="auto"/>
          <w:sz w:val="32"/>
          <w:szCs w:val="32"/>
          <w:highlight w:val="none"/>
          <w:lang w:val="en-US" w:eastAsia="zh-CN"/>
        </w:rPr>
      </w:pPr>
      <w:bookmarkStart w:id="65" w:name="_Toc12718"/>
      <w:bookmarkStart w:id="66" w:name="_Toc27198"/>
      <w:bookmarkStart w:id="67" w:name="_Toc18539"/>
      <w:bookmarkStart w:id="68" w:name="_Hlk72688605"/>
      <w:r>
        <w:rPr>
          <w:rFonts w:hint="eastAsia" w:ascii="楷体_GB2312" w:hAnsi="仿宋_GB2312" w:eastAsia="楷体_GB2312" w:cs="仿宋_GB2312"/>
          <w:color w:val="auto"/>
          <w:sz w:val="32"/>
          <w:szCs w:val="32"/>
          <w:highlight w:val="none"/>
          <w:lang w:eastAsia="zh-CN"/>
        </w:rPr>
        <w:t>（</w:t>
      </w:r>
      <w:r>
        <w:rPr>
          <w:rFonts w:hint="eastAsia" w:ascii="楷体_GB2312" w:hAnsi="仿宋_GB2312" w:eastAsia="楷体_GB2312" w:cs="仿宋_GB2312"/>
          <w:color w:val="auto"/>
          <w:sz w:val="32"/>
          <w:szCs w:val="32"/>
          <w:highlight w:val="none"/>
          <w:lang w:val="en-US" w:eastAsia="zh-CN"/>
        </w:rPr>
        <w:t>一</w:t>
      </w:r>
      <w:r>
        <w:rPr>
          <w:rFonts w:hint="eastAsia" w:ascii="楷体_GB2312" w:hAnsi="仿宋_GB2312" w:eastAsia="楷体_GB2312" w:cs="仿宋_GB2312"/>
          <w:color w:val="auto"/>
          <w:sz w:val="32"/>
          <w:szCs w:val="32"/>
          <w:highlight w:val="none"/>
          <w:lang w:eastAsia="zh-CN"/>
        </w:rPr>
        <w:t>）</w:t>
      </w:r>
      <w:r>
        <w:rPr>
          <w:rFonts w:hint="eastAsia" w:ascii="楷体_GB2312" w:hAnsi="仿宋_GB2312" w:eastAsia="楷体_GB2312" w:cs="仿宋_GB2312"/>
          <w:color w:val="auto"/>
          <w:sz w:val="32"/>
          <w:szCs w:val="32"/>
          <w:highlight w:val="none"/>
          <w:lang w:val="en-US" w:eastAsia="zh-CN"/>
        </w:rPr>
        <w:t>提高指标值设置的合理性，</w:t>
      </w:r>
      <w:r>
        <w:rPr>
          <w:rFonts w:hint="eastAsia" w:ascii="楷体_GB2312" w:hAnsi="仿宋_GB2312" w:eastAsia="楷体_GB2312" w:cs="仿宋_GB2312"/>
          <w:color w:val="auto"/>
          <w:sz w:val="32"/>
          <w:szCs w:val="32"/>
          <w:highlight w:val="none"/>
          <w:lang w:eastAsia="zh-CN"/>
        </w:rPr>
        <w:t>及时做好纠偏措施</w:t>
      </w:r>
      <w:r>
        <w:rPr>
          <w:rFonts w:hint="eastAsia" w:ascii="楷体_GB2312" w:hAnsi="仿宋_GB2312" w:eastAsia="楷体_GB2312" w:cs="仿宋_GB2312"/>
          <w:color w:val="auto"/>
          <w:sz w:val="32"/>
          <w:szCs w:val="32"/>
          <w:highlight w:val="none"/>
        </w:rPr>
        <w:t>，确保</w:t>
      </w:r>
      <w:r>
        <w:rPr>
          <w:rFonts w:hint="eastAsia" w:ascii="楷体_GB2312" w:hAnsi="仿宋_GB2312" w:eastAsia="楷体_GB2312" w:cs="仿宋_GB2312"/>
          <w:color w:val="auto"/>
          <w:sz w:val="32"/>
          <w:szCs w:val="32"/>
          <w:highlight w:val="none"/>
          <w:lang w:val="en-US" w:eastAsia="zh-CN"/>
        </w:rPr>
        <w:t>各项指标完成</w:t>
      </w:r>
      <w:bookmarkEnd w:id="65"/>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color w:val="auto"/>
          <w:highlight w:val="none"/>
          <w:lang w:val="en-US" w:eastAsia="zh-CN"/>
        </w:rPr>
      </w:pPr>
      <w:r>
        <w:rPr>
          <w:rFonts w:hint="eastAsia" w:ascii="仿宋_GB2312" w:hAnsi="宋体" w:eastAsia="仿宋_GB2312" w:cs="宋体"/>
          <w:color w:val="auto"/>
          <w:kern w:val="0"/>
          <w:sz w:val="32"/>
          <w:szCs w:val="32"/>
          <w:highlight w:val="none"/>
          <w:lang w:val="en-US" w:eastAsia="zh-CN"/>
        </w:rPr>
        <w:t>在预算编制阶段合理设置指标值，充分利用项目自评结果，结合工作安排，合理设置年度指标值。在项目实施过程中</w:t>
      </w:r>
      <w:r>
        <w:rPr>
          <w:rFonts w:hint="eastAsia" w:ascii="仿宋_GB2312" w:hAnsi="宋体" w:eastAsia="仿宋_GB2312" w:cs="宋体"/>
          <w:color w:val="auto"/>
          <w:kern w:val="0"/>
          <w:sz w:val="32"/>
          <w:szCs w:val="32"/>
          <w:highlight w:val="none"/>
        </w:rPr>
        <w:t>及时跟进工作进度，针对实施进度滞后情况，及时做好纠偏措施，视情况及时调整工作计划或工作开展形式</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加快后续项目执行进度，确保各项工作能够</w:t>
      </w:r>
      <w:r>
        <w:rPr>
          <w:rFonts w:hint="eastAsia" w:ascii="仿宋_GB2312" w:hAnsi="宋体" w:eastAsia="仿宋_GB2312" w:cs="宋体"/>
          <w:color w:val="auto"/>
          <w:kern w:val="0"/>
          <w:sz w:val="32"/>
          <w:szCs w:val="32"/>
          <w:highlight w:val="none"/>
          <w:lang w:val="en-US" w:eastAsia="zh-CN"/>
        </w:rPr>
        <w:t>保质、保量完成</w:t>
      </w:r>
      <w:r>
        <w:rPr>
          <w:rFonts w:hint="eastAsia" w:ascii="仿宋_GB2312" w:hAnsi="宋体" w:eastAsia="仿宋_GB2312" w:cs="宋体"/>
          <w:color w:val="auto"/>
          <w:kern w:val="0"/>
          <w:sz w:val="32"/>
          <w:szCs w:val="32"/>
          <w:highlight w:val="none"/>
        </w:rPr>
        <w:t>。</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outlineLvl w:val="1"/>
        <w:rPr>
          <w:rFonts w:ascii="楷体_GB2312" w:hAnsi="楷体_GB2312" w:eastAsia="楷体_GB2312" w:cs="楷体_GB2312"/>
          <w:color w:val="auto"/>
          <w:szCs w:val="32"/>
        </w:rPr>
      </w:pPr>
      <w:bookmarkStart w:id="69" w:name="_Toc14620"/>
      <w:r>
        <w:rPr>
          <w:rFonts w:hint="eastAsia" w:ascii="楷体_GB2312" w:hAnsi="楷体_GB2312" w:eastAsia="楷体_GB2312" w:cs="楷体_GB2312"/>
          <w:color w:val="auto"/>
          <w:szCs w:val="32"/>
        </w:rPr>
        <w:t>（</w:t>
      </w:r>
      <w:r>
        <w:rPr>
          <w:rFonts w:hint="eastAsia" w:ascii="楷体_GB2312" w:hAnsi="楷体_GB2312" w:eastAsia="楷体_GB2312" w:cs="楷体_GB2312"/>
          <w:color w:val="auto"/>
          <w:szCs w:val="32"/>
          <w:lang w:val="en-US" w:eastAsia="zh-CN"/>
        </w:rPr>
        <w:t>二</w:t>
      </w:r>
      <w:r>
        <w:rPr>
          <w:rFonts w:hint="eastAsia" w:ascii="楷体_GB2312" w:hAnsi="楷体_GB2312" w:eastAsia="楷体_GB2312" w:cs="楷体_GB2312"/>
          <w:color w:val="auto"/>
          <w:szCs w:val="32"/>
        </w:rPr>
        <w:t>）</w:t>
      </w:r>
      <w:r>
        <w:rPr>
          <w:rFonts w:hint="default" w:ascii="Times New Roman" w:hAnsi="Times New Roman" w:eastAsia="楷体_GB2312" w:cs="Times New Roman"/>
          <w:color w:val="auto"/>
          <w:sz w:val="32"/>
          <w:szCs w:val="32"/>
        </w:rPr>
        <w:t>强化绩效理念，</w:t>
      </w:r>
      <w:r>
        <w:rPr>
          <w:rFonts w:hint="eastAsia" w:ascii="楷体_GB2312" w:hAnsi="楷体_GB2312" w:eastAsia="楷体_GB2312" w:cs="楷体_GB2312"/>
          <w:color w:val="auto"/>
          <w:szCs w:val="32"/>
        </w:rPr>
        <w:t>加强效益</w:t>
      </w:r>
      <w:r>
        <w:rPr>
          <w:rFonts w:hint="eastAsia" w:ascii="楷体_GB2312" w:hAnsi="楷体_GB2312" w:eastAsia="楷体_GB2312" w:cs="楷体_GB2312"/>
          <w:color w:val="auto"/>
          <w:szCs w:val="32"/>
          <w:lang w:val="en-US" w:eastAsia="zh-CN"/>
        </w:rPr>
        <w:t>资料搜集</w:t>
      </w:r>
      <w:r>
        <w:rPr>
          <w:rFonts w:hint="eastAsia" w:ascii="楷体_GB2312" w:hAnsi="楷体_GB2312" w:eastAsia="楷体_GB2312" w:cs="楷体_GB2312"/>
          <w:color w:val="auto"/>
          <w:szCs w:val="32"/>
        </w:rPr>
        <w:t>和</w:t>
      </w:r>
      <w:r>
        <w:rPr>
          <w:rFonts w:hint="eastAsia" w:ascii="楷体_GB2312" w:hAnsi="楷体_GB2312" w:eastAsia="楷体_GB2312" w:cs="楷体_GB2312"/>
          <w:color w:val="auto"/>
          <w:szCs w:val="32"/>
          <w:lang w:val="en-US" w:eastAsia="zh-CN"/>
        </w:rPr>
        <w:t>扩大</w:t>
      </w:r>
      <w:r>
        <w:rPr>
          <w:rFonts w:hint="eastAsia" w:ascii="楷体_GB2312" w:hAnsi="楷体_GB2312" w:eastAsia="楷体_GB2312" w:cs="楷体_GB2312"/>
          <w:color w:val="auto"/>
          <w:szCs w:val="32"/>
        </w:rPr>
        <w:t>满意度</w:t>
      </w:r>
      <w:r>
        <w:rPr>
          <w:rFonts w:hint="eastAsia" w:ascii="楷体_GB2312" w:hAnsi="楷体_GB2312" w:eastAsia="楷体_GB2312" w:cs="楷体_GB2312"/>
          <w:color w:val="auto"/>
          <w:szCs w:val="32"/>
          <w:lang w:val="en-US" w:eastAsia="zh-CN"/>
        </w:rPr>
        <w:t>调查覆盖面</w:t>
      </w:r>
      <w:bookmarkEnd w:id="66"/>
      <w:bookmarkEnd w:id="67"/>
      <w:bookmarkEnd w:id="69"/>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深入研究学习《北京市预算绩效管理办法》《北京市预算绩效目标管理办法》《北京市项目支出绩效评价管理办法》等文件基础上，加强绩效目标编报的指导和培训</w:t>
      </w:r>
      <w:r>
        <w:rPr>
          <w:rFonts w:hint="default" w:ascii="Times New Roman" w:hAnsi="Times New Roman" w:eastAsia="仿宋_GB2312" w:cs="Times New Roman"/>
          <w:color w:val="auto"/>
          <w:sz w:val="32"/>
          <w:szCs w:val="32"/>
          <w:lang w:val="en-US" w:eastAsia="zh-CN"/>
        </w:rPr>
        <w:t>以及</w:t>
      </w:r>
      <w:r>
        <w:rPr>
          <w:rFonts w:hint="default" w:ascii="Times New Roman" w:hAnsi="Times New Roman" w:eastAsia="仿宋_GB2312" w:cs="Times New Roman"/>
          <w:color w:val="auto"/>
          <w:sz w:val="32"/>
          <w:szCs w:val="32"/>
        </w:rPr>
        <w:t>绩效目标审核力度，确保绩效理念及相关要求落实到项目负责人</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进而有效</w:t>
      </w:r>
      <w:r>
        <w:rPr>
          <w:rFonts w:hint="default" w:ascii="Times New Roman" w:hAnsi="Times New Roman" w:eastAsia="仿宋_GB2312" w:cs="Times New Roman"/>
          <w:color w:val="auto"/>
          <w:sz w:val="32"/>
          <w:szCs w:val="32"/>
        </w:rPr>
        <w:t>提高绩效目标</w:t>
      </w:r>
      <w:r>
        <w:rPr>
          <w:rFonts w:hint="default" w:ascii="Times New Roman" w:hAnsi="Times New Roman" w:eastAsia="仿宋_GB2312" w:cs="Times New Roman"/>
          <w:color w:val="auto"/>
          <w:sz w:val="32"/>
          <w:szCs w:val="32"/>
          <w:lang w:val="en-US" w:eastAsia="zh-CN"/>
        </w:rPr>
        <w:t>及指标设置的</w:t>
      </w:r>
      <w:r>
        <w:rPr>
          <w:rFonts w:hint="default" w:ascii="Times New Roman" w:hAnsi="Times New Roman" w:eastAsia="仿宋_GB2312" w:cs="Times New Roman"/>
          <w:color w:val="auto"/>
          <w:sz w:val="32"/>
          <w:szCs w:val="32"/>
        </w:rPr>
        <w:t>明确性、合理性。</w:t>
      </w:r>
      <w:r>
        <w:rPr>
          <w:rFonts w:hint="eastAsia" w:ascii="仿宋_GB2312" w:hAnsi="仿宋"/>
          <w:color w:val="auto"/>
          <w:szCs w:val="32"/>
        </w:rPr>
        <w:t>一方面，结合部门职能、</w:t>
      </w:r>
      <w:r>
        <w:rPr>
          <w:rFonts w:hint="eastAsia" w:ascii="仿宋_GB2312"/>
          <w:color w:val="auto"/>
          <w:szCs w:val="32"/>
        </w:rPr>
        <w:t>中长期发展规划、</w:t>
      </w:r>
      <w:r>
        <w:rPr>
          <w:rFonts w:hint="eastAsia" w:ascii="仿宋_GB2312" w:hAnsi="仿宋"/>
          <w:color w:val="auto"/>
          <w:szCs w:val="32"/>
        </w:rPr>
        <w:t>年度工作计划和重点工作任务，全面梳理部门主要产出和效益，合理设置部门年度绩效目标，确保部门整体绩效目标</w:t>
      </w:r>
      <w:r>
        <w:rPr>
          <w:rFonts w:hint="eastAsia" w:ascii="仿宋_GB2312" w:hAnsi="仿宋_GB2312" w:cs="仿宋_GB2312"/>
          <w:color w:val="auto"/>
          <w:szCs w:val="32"/>
        </w:rPr>
        <w:t>能够全面、清晰反映市工商联年度履职各项重点工作任务对应的主要产出及预期实现的效果</w:t>
      </w:r>
      <w:r>
        <w:rPr>
          <w:rFonts w:hint="eastAsia" w:ascii="仿宋_GB2312" w:hAnsi="仿宋_GB2312" w:cs="仿宋_GB2312"/>
          <w:color w:val="auto"/>
          <w:szCs w:val="32"/>
          <w:lang w:eastAsia="zh-CN"/>
        </w:rPr>
        <w:t>，</w:t>
      </w:r>
      <w:r>
        <w:rPr>
          <w:rFonts w:hint="eastAsia" w:ascii="仿宋_GB2312" w:hAnsi="仿宋_GB2312" w:cs="仿宋_GB2312"/>
          <w:color w:val="auto"/>
          <w:szCs w:val="32"/>
          <w:lang w:val="en-US" w:eastAsia="zh-CN"/>
        </w:rPr>
        <w:t>并根据部门整体绩效目标逐条设置绩效指标</w:t>
      </w:r>
      <w:r>
        <w:rPr>
          <w:rFonts w:hint="eastAsia" w:ascii="仿宋_GB2312" w:hAnsi="仿宋"/>
          <w:color w:val="auto"/>
          <w:szCs w:val="32"/>
        </w:rPr>
        <w:t>。另一方面，</w:t>
      </w:r>
      <w:r>
        <w:rPr>
          <w:rFonts w:hint="default" w:ascii="Times New Roman" w:hAnsi="Times New Roman" w:eastAsia="仿宋_GB2312" w:cs="Times New Roman"/>
          <w:color w:val="auto"/>
          <w:sz w:val="32"/>
          <w:szCs w:val="32"/>
          <w:lang w:val="en-US" w:eastAsia="zh-CN"/>
        </w:rPr>
        <w:t>指导</w:t>
      </w:r>
      <w:r>
        <w:rPr>
          <w:rFonts w:hint="default" w:ascii="Times New Roman" w:hAnsi="Times New Roman" w:eastAsia="仿宋_GB2312" w:cs="Times New Roman"/>
          <w:color w:val="auto"/>
          <w:sz w:val="32"/>
          <w:szCs w:val="32"/>
        </w:rPr>
        <w:t>项目负责人全面梳理项目年度实施内容，厘清项目核心工作任务，并结合核心工作任务对预期绩效目标进行分解、细化，完善</w:t>
      </w:r>
      <w:r>
        <w:rPr>
          <w:rFonts w:hint="eastAsia" w:cs="Times New Roman"/>
          <w:color w:val="auto"/>
          <w:sz w:val="32"/>
          <w:szCs w:val="32"/>
          <w:lang w:val="en-US" w:eastAsia="zh-CN"/>
        </w:rPr>
        <w:t>时效指标</w:t>
      </w:r>
      <w:r>
        <w:rPr>
          <w:rFonts w:hint="default" w:ascii="Times New Roman" w:hAnsi="Times New Roman" w:eastAsia="仿宋_GB2312" w:cs="Times New Roman"/>
          <w:color w:val="auto"/>
          <w:sz w:val="32"/>
          <w:szCs w:val="32"/>
        </w:rPr>
        <w:t>，细化效益指标，确保各项指标可考核、可衡量，为后续项目的实施及考核工作提供</w:t>
      </w:r>
      <w:r>
        <w:rPr>
          <w:rFonts w:hint="eastAsia" w:cs="Times New Roman"/>
          <w:color w:val="auto"/>
          <w:sz w:val="32"/>
          <w:szCs w:val="32"/>
          <w:lang w:val="en-US" w:eastAsia="zh-CN"/>
        </w:rPr>
        <w:t>参</w:t>
      </w:r>
      <w:r>
        <w:rPr>
          <w:rFonts w:hint="default" w:ascii="Times New Roman" w:hAnsi="Times New Roman" w:eastAsia="仿宋_GB2312" w:cs="Times New Roman"/>
          <w:color w:val="auto"/>
          <w:sz w:val="32"/>
          <w:szCs w:val="32"/>
        </w:rPr>
        <w:t>考依据。</w:t>
      </w:r>
    </w:p>
    <w:p>
      <w:pPr>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tabs>
          <w:tab w:val="left" w:pos="150"/>
        </w:tabs>
        <w:kinsoku/>
        <w:wordWrap/>
        <w:overflowPunct/>
        <w:topLinePunct w:val="0"/>
        <w:autoSpaceDE/>
        <w:autoSpaceDN/>
        <w:bidi w:val="0"/>
        <w:adjustRightInd w:val="0"/>
        <w:snapToGrid w:val="0"/>
        <w:spacing w:line="360" w:lineRule="auto"/>
        <w:ind w:left="0" w:leftChars="0"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同时，强化效益佐证材料的收集、整理意识，</w:t>
      </w:r>
      <w:r>
        <w:rPr>
          <w:rFonts w:hint="default" w:ascii="Times New Roman" w:hAnsi="Times New Roman" w:eastAsia="仿宋_GB2312" w:cs="Times New Roman"/>
          <w:color w:val="auto"/>
          <w:sz w:val="32"/>
          <w:szCs w:val="32"/>
        </w:rPr>
        <w:t>将绩效理念融入项目管理过程中，在项目实施过程中注重归纳、提炼、挖掘</w:t>
      </w:r>
      <w:r>
        <w:rPr>
          <w:rFonts w:hint="eastAsia" w:cs="Times New Roman"/>
          <w:color w:val="auto"/>
          <w:sz w:val="32"/>
          <w:szCs w:val="32"/>
          <w:lang w:eastAsia="zh-CN"/>
        </w:rPr>
        <w:t>，</w:t>
      </w:r>
      <w:r>
        <w:rPr>
          <w:rFonts w:hint="default" w:ascii="Times New Roman" w:hAnsi="Times New Roman" w:eastAsia="仿宋_GB2312" w:cs="Times New Roman"/>
          <w:color w:val="auto"/>
          <w:sz w:val="32"/>
          <w:szCs w:val="32"/>
        </w:rPr>
        <w:t>注重结果导向，切实做到</w:t>
      </w:r>
      <w:r>
        <w:rPr>
          <w:rFonts w:hint="eastAsia" w:cs="Times New Roman"/>
          <w:color w:val="auto"/>
          <w:sz w:val="32"/>
          <w:szCs w:val="32"/>
          <w:lang w:eastAsia="zh-CN"/>
        </w:rPr>
        <w:t>“</w:t>
      </w:r>
      <w:r>
        <w:rPr>
          <w:rFonts w:hint="default" w:ascii="Times New Roman" w:hAnsi="Times New Roman" w:eastAsia="仿宋_GB2312" w:cs="Times New Roman"/>
          <w:color w:val="auto"/>
          <w:sz w:val="32"/>
          <w:szCs w:val="32"/>
        </w:rPr>
        <w:t>重支出</w:t>
      </w:r>
      <w:r>
        <w:rPr>
          <w:rFonts w:hint="eastAsia" w:cs="Times New Roman"/>
          <w:color w:val="auto"/>
          <w:sz w:val="32"/>
          <w:szCs w:val="32"/>
          <w:lang w:eastAsia="zh-CN"/>
        </w:rPr>
        <w:t>”</w:t>
      </w:r>
      <w:r>
        <w:rPr>
          <w:rFonts w:hint="default" w:ascii="Times New Roman" w:hAnsi="Times New Roman" w:eastAsia="仿宋_GB2312" w:cs="Times New Roman"/>
          <w:color w:val="auto"/>
          <w:sz w:val="32"/>
          <w:szCs w:val="32"/>
        </w:rPr>
        <w:t>也</w:t>
      </w:r>
      <w:r>
        <w:rPr>
          <w:rFonts w:hint="eastAsia" w:cs="Times New Roman"/>
          <w:color w:val="auto"/>
          <w:sz w:val="32"/>
          <w:szCs w:val="32"/>
          <w:lang w:eastAsia="zh-CN"/>
        </w:rPr>
        <w:t>“</w:t>
      </w:r>
      <w:r>
        <w:rPr>
          <w:rFonts w:hint="default" w:ascii="Times New Roman" w:hAnsi="Times New Roman" w:eastAsia="仿宋_GB2312" w:cs="Times New Roman"/>
          <w:color w:val="auto"/>
          <w:sz w:val="32"/>
          <w:szCs w:val="32"/>
        </w:rPr>
        <w:t>重绩效</w:t>
      </w:r>
      <w:r>
        <w:rPr>
          <w:rFonts w:hint="eastAsia" w:cs="Times New Roman"/>
          <w:color w:val="auto"/>
          <w:sz w:val="32"/>
          <w:szCs w:val="32"/>
          <w:lang w:eastAsia="zh-CN"/>
        </w:rPr>
        <w:t>”</w:t>
      </w:r>
      <w:r>
        <w:rPr>
          <w:rFonts w:hint="default" w:ascii="Times New Roman" w:hAnsi="Times New Roman" w:eastAsia="仿宋_GB2312" w:cs="Times New Roman"/>
          <w:color w:val="auto"/>
          <w:sz w:val="32"/>
          <w:szCs w:val="32"/>
        </w:rPr>
        <w:t>。</w:t>
      </w:r>
      <w:r>
        <w:rPr>
          <w:rFonts w:hint="eastAsia" w:ascii="仿宋_GB2312" w:cs="仿宋_GB2312"/>
          <w:color w:val="auto"/>
          <w:sz w:val="32"/>
          <w:szCs w:val="28"/>
          <w:lang w:val="en-US" w:eastAsia="zh-CN"/>
        </w:rPr>
        <w:t>使得相关材料能够</w:t>
      </w:r>
      <w:r>
        <w:rPr>
          <w:rFonts w:hint="eastAsia" w:ascii="仿宋_GB2312" w:cs="仿宋_GB2312"/>
          <w:color w:val="auto"/>
          <w:sz w:val="32"/>
          <w:szCs w:val="28"/>
        </w:rPr>
        <w:t>具体、量化地展示</w:t>
      </w:r>
      <w:r>
        <w:rPr>
          <w:rFonts w:hint="eastAsia" w:ascii="仿宋_GB2312" w:cs="仿宋_GB2312"/>
          <w:color w:val="auto"/>
          <w:sz w:val="32"/>
          <w:szCs w:val="28"/>
          <w:lang w:val="en-US" w:eastAsia="zh-CN"/>
        </w:rPr>
        <w:t>出</w:t>
      </w:r>
      <w:r>
        <w:rPr>
          <w:rFonts w:hint="eastAsia" w:ascii="仿宋_GB2312" w:cs="仿宋_GB2312"/>
          <w:color w:val="auto"/>
          <w:sz w:val="32"/>
          <w:szCs w:val="28"/>
        </w:rPr>
        <w:t>项目</w:t>
      </w:r>
      <w:r>
        <w:rPr>
          <w:rFonts w:hint="eastAsia" w:ascii="仿宋_GB2312" w:hAnsi="仿宋_GB2312" w:cs="仿宋_GB2312"/>
          <w:color w:val="auto"/>
          <w:sz w:val="32"/>
          <w:szCs w:val="32"/>
          <w:highlight w:val="none"/>
          <w:lang w:val="en-US" w:eastAsia="zh-CN"/>
        </w:rPr>
        <w:t>成果，并以年度数据对比、典型案例支撑的方式凸显项目绩效。扩大</w:t>
      </w:r>
      <w:r>
        <w:rPr>
          <w:rFonts w:hint="eastAsia" w:ascii="仿宋_GB2312" w:hAnsi="Times New Roman" w:cs="Times New Roman"/>
          <w:iCs/>
          <w:color w:val="auto"/>
          <w:sz w:val="32"/>
          <w:szCs w:val="32"/>
          <w:highlight w:val="none"/>
        </w:rPr>
        <w:t>满意度调查</w:t>
      </w:r>
      <w:r>
        <w:rPr>
          <w:rFonts w:hint="eastAsia" w:ascii="仿宋_GB2312" w:hAnsi="Times New Roman" w:cs="Times New Roman"/>
          <w:iCs/>
          <w:color w:val="auto"/>
          <w:sz w:val="32"/>
          <w:szCs w:val="32"/>
          <w:highlight w:val="none"/>
          <w:lang w:val="en-US" w:eastAsia="zh-CN"/>
        </w:rPr>
        <w:t>覆盖面</w:t>
      </w:r>
      <w:r>
        <w:rPr>
          <w:rFonts w:hint="eastAsia" w:ascii="仿宋_GB2312" w:hAnsi="仿宋_GB2312" w:cs="仿宋_GB2312"/>
          <w:color w:val="auto"/>
          <w:sz w:val="32"/>
          <w:szCs w:val="32"/>
          <w:highlight w:val="none"/>
          <w:lang w:val="en-US" w:eastAsia="zh-CN"/>
        </w:rPr>
        <w:t>，发动更多使用对象参与问卷填写，以充分展现项目实施效果。</w:t>
      </w:r>
    </w:p>
    <w:bookmarkEnd w:id="68"/>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1"/>
        <w:rPr>
          <w:rFonts w:hint="default" w:ascii="Times New Roman" w:hAnsi="Times New Roman" w:eastAsia="楷体_GB2312" w:cs="Times New Roman"/>
          <w:color w:val="auto"/>
          <w:sz w:val="32"/>
          <w:szCs w:val="32"/>
          <w:lang w:val="en-US"/>
        </w:rPr>
      </w:pPr>
      <w:bookmarkStart w:id="70" w:name="_Toc7732"/>
      <w:r>
        <w:rPr>
          <w:rFonts w:hint="default" w:ascii="Times New Roman" w:hAnsi="Times New Roman" w:eastAsia="楷体_GB2312" w:cs="Times New Roman"/>
          <w:color w:val="auto"/>
          <w:sz w:val="32"/>
          <w:szCs w:val="32"/>
        </w:rPr>
        <w:t>（</w:t>
      </w:r>
      <w:r>
        <w:rPr>
          <w:rFonts w:hint="eastAsia" w:eastAsia="楷体_GB2312" w:cs="Times New Roman"/>
          <w:color w:val="auto"/>
          <w:sz w:val="32"/>
          <w:szCs w:val="32"/>
          <w:lang w:val="en-US" w:eastAsia="zh-CN"/>
        </w:rPr>
        <w:t>三</w:t>
      </w:r>
      <w:r>
        <w:rPr>
          <w:rFonts w:hint="default" w:ascii="Times New Roman" w:hAnsi="Times New Roman" w:eastAsia="楷体_GB2312" w:cs="Times New Roman"/>
          <w:color w:val="auto"/>
          <w:sz w:val="32"/>
          <w:szCs w:val="32"/>
        </w:rPr>
        <w:t>）</w:t>
      </w:r>
      <w:r>
        <w:rPr>
          <w:rFonts w:hint="eastAsia" w:eastAsia="楷体_GB2312" w:cs="Times New Roman"/>
          <w:color w:val="auto"/>
          <w:sz w:val="32"/>
          <w:szCs w:val="32"/>
          <w:lang w:val="en-US" w:eastAsia="zh-CN"/>
        </w:rPr>
        <w:t>合理编制预算，加强项目执行管理</w:t>
      </w:r>
      <w:bookmarkEnd w:id="70"/>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cs="仿宋_GB2312"/>
          <w:color w:val="auto"/>
          <w:sz w:val="32"/>
          <w:szCs w:val="32"/>
          <w:highlight w:val="none"/>
          <w:lang w:val="en-US" w:eastAsia="zh-CN"/>
        </w:rPr>
      </w:pPr>
      <w:r>
        <w:rPr>
          <w:rFonts w:hint="eastAsia" w:cs="Times New Roman"/>
          <w:color w:val="auto"/>
          <w:sz w:val="32"/>
          <w:szCs w:val="32"/>
          <w:lang w:val="en-US" w:eastAsia="zh-CN"/>
        </w:rPr>
        <w:t>在预算编制阶段，根据项目实际工作事项编制预算，保证真实性、准确性；在预算执行阶段，严格按照预算批复执行，强化预算约束，提高资金使用效益</w:t>
      </w:r>
      <w:r>
        <w:rPr>
          <w:rFonts w:hint="eastAsia" w:ascii="仿宋_GB2312" w:hAnsi="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jc w:val="left"/>
        <w:textAlignment w:val="auto"/>
        <w:outlineLvl w:val="0"/>
        <w:rPr>
          <w:rFonts w:ascii="Times New Roman" w:hAnsi="Times New Roman" w:eastAsia="黑体" w:cs="Times New Roman"/>
          <w:color w:val="auto"/>
          <w:sz w:val="32"/>
          <w:szCs w:val="32"/>
        </w:rPr>
      </w:pPr>
      <w:bookmarkStart w:id="71" w:name="_Toc19231"/>
      <w:bookmarkStart w:id="72" w:name="_Toc22054"/>
      <w:bookmarkStart w:id="73" w:name="_Toc2477"/>
      <w:bookmarkStart w:id="74" w:name="_Toc21300"/>
      <w:bookmarkStart w:id="75" w:name="_Toc26141"/>
      <w:bookmarkStart w:id="76" w:name="_Toc1888"/>
      <w:r>
        <w:rPr>
          <w:rFonts w:ascii="Times New Roman" w:hAnsi="Times New Roman" w:eastAsia="黑体" w:cs="Times New Roman"/>
          <w:color w:val="auto"/>
          <w:sz w:val="32"/>
          <w:szCs w:val="32"/>
        </w:rPr>
        <w:t>七、附件</w:t>
      </w:r>
      <w:bookmarkEnd w:id="71"/>
      <w:bookmarkEnd w:id="72"/>
      <w:bookmarkEnd w:id="73"/>
      <w:bookmarkEnd w:id="74"/>
      <w:bookmarkEnd w:id="75"/>
      <w:bookmarkEnd w:id="76"/>
    </w:p>
    <w:p>
      <w:pPr>
        <w:keepNext w:val="0"/>
        <w:keepLines w:val="0"/>
        <w:pageBreakBefore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_GB2312" w:eastAsia="仿宋_GB2312" w:cs="仿宋_GB2312"/>
          <w:color w:val="auto"/>
          <w:sz w:val="32"/>
          <w:szCs w:val="32"/>
        </w:rPr>
      </w:pPr>
      <w:r>
        <w:rPr>
          <w:rFonts w:ascii="Times New Roman" w:hAnsi="Times New Roman" w:eastAsia="仿宋_GB2312" w:cs="Times New Roman"/>
          <w:color w:val="auto"/>
          <w:sz w:val="32"/>
          <w:szCs w:val="32"/>
        </w:rPr>
        <w:t>附件：</w:t>
      </w:r>
      <w:r>
        <w:rPr>
          <w:rFonts w:hint="eastAsia" w:ascii="仿宋_GB2312" w:hAnsi="仿宋_GB2312" w:eastAsia="仿宋_GB2312" w:cs="仿宋_GB2312"/>
          <w:color w:val="auto"/>
          <w:sz w:val="32"/>
          <w:szCs w:val="32"/>
        </w:rPr>
        <w:t>北京市工商业联合会2023年部门整体绩效评价指标体系评分表</w:t>
      </w:r>
    </w:p>
    <w:p>
      <w:pPr>
        <w:rPr>
          <w:color w:val="auto"/>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等线 Light">
    <w:altName w:val="汉仪中宋简"/>
    <w:panose1 w:val="02010600030101010101"/>
    <w:charset w:val="86"/>
    <w:family w:val="auto"/>
    <w:pitch w:val="default"/>
    <w:sig w:usb0="00000000" w:usb1="00000000" w:usb2="00000016" w:usb3="00000000" w:csb0="0004000F" w:csb1="00000000"/>
  </w:font>
  <w:font w:name="Noto Sans CJK JP Bold">
    <w:panose1 w:val="020B0800000000000000"/>
    <w:charset w:val="86"/>
    <w:family w:val="auto"/>
    <w:pitch w:val="default"/>
    <w:sig w:usb0="30000003" w:usb1="2BDF3C10" w:usb2="00000016" w:usb3="00000000" w:csb0="602E0107"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p>
  <w:p>
    <w:pPr>
      <w:pStyle w:val="7"/>
    </w:pPr>
    <w:r>
      <w:rPr>
        <w:sz w:val="28"/>
      </w:rPr>
      <mc:AlternateContent>
        <mc:Choice Requires="wps">
          <w:drawing>
            <wp:anchor distT="0" distB="0" distL="114300" distR="114300" simplePos="0" relativeHeight="251659264" behindDoc="0" locked="0" layoutInCell="1" allowOverlap="1">
              <wp:simplePos x="0" y="0"/>
              <wp:positionH relativeFrom="margin">
                <wp:posOffset>2589530</wp:posOffset>
              </wp:positionH>
              <wp:positionV relativeFrom="paragraph">
                <wp:posOffset>-230505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20</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3.9pt;margin-top:-18.15pt;height:144pt;width:144pt;mso-position-horizontal-relative:margin;mso-wrap-style:none;z-index:251659264;mso-width-relative:page;mso-height-relative:page;" filled="f" stroked="f" coordsize="21600,21600" o:gfxdata="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">
              <v:fill on="f" focussize="0,0"/>
              <v:stroke on="f" weight="0.5pt"/>
              <v:imagedata o:title=""/>
              <o:lock v:ext="edit" aspectratio="f"/>
              <v:textbox inset="0mm,0mm,0mm,0mm" style="mso-fit-shape-to-text:t;">
                <w:txbxContent>
                  <w:p>
                    <w:pPr>
                      <w:pStyle w:val="7"/>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20</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3F7262"/>
    <w:multiLevelType w:val="singleLevel"/>
    <w:tmpl w:val="553F7262"/>
    <w:lvl w:ilvl="0" w:tentative="0">
      <w:start w:val="3"/>
      <w:numFmt w:val="chineseCounting"/>
      <w:suff w:val="nothing"/>
      <w:lvlText w:val="%1、"/>
      <w:lvlJc w:val="left"/>
      <w:rPr>
        <w:rFonts w:hint="eastAsia"/>
      </w:rPr>
    </w:lvl>
  </w:abstractNum>
  <w:abstractNum w:abstractNumId="1">
    <w:nsid w:val="5A7E4ED1"/>
    <w:multiLevelType w:val="multilevel"/>
    <w:tmpl w:val="5A7E4ED1"/>
    <w:lvl w:ilvl="0" w:tentative="0">
      <w:start w:val="1"/>
      <w:numFmt w:val="bullet"/>
      <w:pStyle w:val="5"/>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3YTk4NTQ0NTZlMTM2NTIwNDZlZTdiYzEwOTY5YzAifQ=="/>
  </w:docVars>
  <w:rsids>
    <w:rsidRoot w:val="005E4E7A"/>
    <w:rsid w:val="001416E9"/>
    <w:rsid w:val="00167BBE"/>
    <w:rsid w:val="002F089C"/>
    <w:rsid w:val="00376E1C"/>
    <w:rsid w:val="004B67F0"/>
    <w:rsid w:val="005E4E7A"/>
    <w:rsid w:val="006A1489"/>
    <w:rsid w:val="009006D4"/>
    <w:rsid w:val="00963640"/>
    <w:rsid w:val="00971D06"/>
    <w:rsid w:val="009B6FE6"/>
    <w:rsid w:val="00A523E1"/>
    <w:rsid w:val="00B100F3"/>
    <w:rsid w:val="00B96EFF"/>
    <w:rsid w:val="00BB4F29"/>
    <w:rsid w:val="00C13A05"/>
    <w:rsid w:val="00C344C1"/>
    <w:rsid w:val="01297977"/>
    <w:rsid w:val="01BB50FE"/>
    <w:rsid w:val="026762DE"/>
    <w:rsid w:val="03542BC8"/>
    <w:rsid w:val="037C514F"/>
    <w:rsid w:val="03EE3EEF"/>
    <w:rsid w:val="04765429"/>
    <w:rsid w:val="04E04218"/>
    <w:rsid w:val="051621E5"/>
    <w:rsid w:val="05232424"/>
    <w:rsid w:val="05704C8C"/>
    <w:rsid w:val="06EC5B17"/>
    <w:rsid w:val="07133DFD"/>
    <w:rsid w:val="07283BBC"/>
    <w:rsid w:val="075F4B6D"/>
    <w:rsid w:val="07797F74"/>
    <w:rsid w:val="077E3F8C"/>
    <w:rsid w:val="08A70B11"/>
    <w:rsid w:val="08E7715F"/>
    <w:rsid w:val="09594F0A"/>
    <w:rsid w:val="098552F6"/>
    <w:rsid w:val="0A0F2E11"/>
    <w:rsid w:val="0AB209D4"/>
    <w:rsid w:val="0ABF3D8E"/>
    <w:rsid w:val="0B710869"/>
    <w:rsid w:val="0BAB7A9A"/>
    <w:rsid w:val="0C633E1F"/>
    <w:rsid w:val="0CAA0F8E"/>
    <w:rsid w:val="0D336E17"/>
    <w:rsid w:val="0DD95C10"/>
    <w:rsid w:val="0E0B75B3"/>
    <w:rsid w:val="0EB126E9"/>
    <w:rsid w:val="0EBB3568"/>
    <w:rsid w:val="0EE15723"/>
    <w:rsid w:val="0F6459AD"/>
    <w:rsid w:val="0FFB0A8F"/>
    <w:rsid w:val="101051ED"/>
    <w:rsid w:val="10282537"/>
    <w:rsid w:val="10943096"/>
    <w:rsid w:val="10D95A5A"/>
    <w:rsid w:val="114F1D45"/>
    <w:rsid w:val="119454E5"/>
    <w:rsid w:val="1198750D"/>
    <w:rsid w:val="12386C7D"/>
    <w:rsid w:val="12AF41F6"/>
    <w:rsid w:val="134A73FB"/>
    <w:rsid w:val="13E87D4D"/>
    <w:rsid w:val="13F65740"/>
    <w:rsid w:val="14D727ED"/>
    <w:rsid w:val="150E7C1B"/>
    <w:rsid w:val="15CF576D"/>
    <w:rsid w:val="16172ABC"/>
    <w:rsid w:val="16CE51CA"/>
    <w:rsid w:val="170F61FF"/>
    <w:rsid w:val="17B60D70"/>
    <w:rsid w:val="17D14A92"/>
    <w:rsid w:val="19935F20"/>
    <w:rsid w:val="19BF1ACF"/>
    <w:rsid w:val="19DB2D10"/>
    <w:rsid w:val="1B04699C"/>
    <w:rsid w:val="1BE246C0"/>
    <w:rsid w:val="1C0A3439"/>
    <w:rsid w:val="1CB47B1D"/>
    <w:rsid w:val="1D3A6989"/>
    <w:rsid w:val="1E484D8F"/>
    <w:rsid w:val="1E830638"/>
    <w:rsid w:val="1EB62832"/>
    <w:rsid w:val="1F7312F5"/>
    <w:rsid w:val="201E3957"/>
    <w:rsid w:val="209D0D1F"/>
    <w:rsid w:val="20B10327"/>
    <w:rsid w:val="20E147CB"/>
    <w:rsid w:val="215B6276"/>
    <w:rsid w:val="21DC1D6F"/>
    <w:rsid w:val="22963C78"/>
    <w:rsid w:val="23810484"/>
    <w:rsid w:val="239475C6"/>
    <w:rsid w:val="23F9046D"/>
    <w:rsid w:val="23FC0F1A"/>
    <w:rsid w:val="24174945"/>
    <w:rsid w:val="2492166E"/>
    <w:rsid w:val="2522693E"/>
    <w:rsid w:val="25291990"/>
    <w:rsid w:val="25EA041A"/>
    <w:rsid w:val="26EA00EF"/>
    <w:rsid w:val="26EC030B"/>
    <w:rsid w:val="28D92B11"/>
    <w:rsid w:val="2A0C2A72"/>
    <w:rsid w:val="2A3F30BD"/>
    <w:rsid w:val="2ABA12E8"/>
    <w:rsid w:val="2AD60FA3"/>
    <w:rsid w:val="2AEE70CE"/>
    <w:rsid w:val="2B030BF6"/>
    <w:rsid w:val="2B613269"/>
    <w:rsid w:val="2CCE400E"/>
    <w:rsid w:val="2D1A7629"/>
    <w:rsid w:val="2DA243EE"/>
    <w:rsid w:val="2F191EB9"/>
    <w:rsid w:val="2F8376E0"/>
    <w:rsid w:val="2F9749A7"/>
    <w:rsid w:val="2FCF4325"/>
    <w:rsid w:val="2FEF5FE8"/>
    <w:rsid w:val="30163D1A"/>
    <w:rsid w:val="30356292"/>
    <w:rsid w:val="313E6D5C"/>
    <w:rsid w:val="31B53A27"/>
    <w:rsid w:val="31D71BB7"/>
    <w:rsid w:val="327411B4"/>
    <w:rsid w:val="32911D66"/>
    <w:rsid w:val="32B42565"/>
    <w:rsid w:val="33386686"/>
    <w:rsid w:val="34777018"/>
    <w:rsid w:val="3496001F"/>
    <w:rsid w:val="34C937B3"/>
    <w:rsid w:val="36F40B16"/>
    <w:rsid w:val="36F41AB5"/>
    <w:rsid w:val="37FA0DF4"/>
    <w:rsid w:val="382F43FF"/>
    <w:rsid w:val="388471EE"/>
    <w:rsid w:val="38995393"/>
    <w:rsid w:val="38A738C6"/>
    <w:rsid w:val="38DF7CCF"/>
    <w:rsid w:val="398D62E7"/>
    <w:rsid w:val="39D4535A"/>
    <w:rsid w:val="3A8B2654"/>
    <w:rsid w:val="3AF61300"/>
    <w:rsid w:val="3AF90823"/>
    <w:rsid w:val="3B1D4ADF"/>
    <w:rsid w:val="3B4F11A4"/>
    <w:rsid w:val="3B8B1A48"/>
    <w:rsid w:val="3BDA7C1C"/>
    <w:rsid w:val="3C59540F"/>
    <w:rsid w:val="3DC66EE7"/>
    <w:rsid w:val="3DEC0798"/>
    <w:rsid w:val="3E216046"/>
    <w:rsid w:val="3E592EAD"/>
    <w:rsid w:val="3E976956"/>
    <w:rsid w:val="3EFB3475"/>
    <w:rsid w:val="3F163742"/>
    <w:rsid w:val="40733A72"/>
    <w:rsid w:val="4091568B"/>
    <w:rsid w:val="40F5452F"/>
    <w:rsid w:val="416E1B48"/>
    <w:rsid w:val="418331C2"/>
    <w:rsid w:val="418E2292"/>
    <w:rsid w:val="420936C7"/>
    <w:rsid w:val="42750D5C"/>
    <w:rsid w:val="42F904FA"/>
    <w:rsid w:val="43527152"/>
    <w:rsid w:val="443C4228"/>
    <w:rsid w:val="449D0A3E"/>
    <w:rsid w:val="44FF5255"/>
    <w:rsid w:val="450962F4"/>
    <w:rsid w:val="452939E9"/>
    <w:rsid w:val="458F1038"/>
    <w:rsid w:val="46673DFB"/>
    <w:rsid w:val="46674E25"/>
    <w:rsid w:val="466F76A5"/>
    <w:rsid w:val="468A0B4E"/>
    <w:rsid w:val="46C2478C"/>
    <w:rsid w:val="46C5493C"/>
    <w:rsid w:val="46ED53B0"/>
    <w:rsid w:val="471072A6"/>
    <w:rsid w:val="476D00CA"/>
    <w:rsid w:val="47B97DDD"/>
    <w:rsid w:val="47E27E4B"/>
    <w:rsid w:val="47FC760A"/>
    <w:rsid w:val="480D7C89"/>
    <w:rsid w:val="48314069"/>
    <w:rsid w:val="4A253068"/>
    <w:rsid w:val="4A327B53"/>
    <w:rsid w:val="4A7B64CC"/>
    <w:rsid w:val="4AD54A8E"/>
    <w:rsid w:val="4AEC002A"/>
    <w:rsid w:val="4C2D7B93"/>
    <w:rsid w:val="4C5B67B1"/>
    <w:rsid w:val="4C831EDD"/>
    <w:rsid w:val="4CC34CEC"/>
    <w:rsid w:val="4CF42340"/>
    <w:rsid w:val="4D0A4797"/>
    <w:rsid w:val="4D3C54DB"/>
    <w:rsid w:val="4D5E1B97"/>
    <w:rsid w:val="4E730E3B"/>
    <w:rsid w:val="4FFC40DB"/>
    <w:rsid w:val="50023FC1"/>
    <w:rsid w:val="50BC173D"/>
    <w:rsid w:val="50C3182D"/>
    <w:rsid w:val="526811D1"/>
    <w:rsid w:val="532676E7"/>
    <w:rsid w:val="53BF452D"/>
    <w:rsid w:val="544803CF"/>
    <w:rsid w:val="54C811C0"/>
    <w:rsid w:val="55310864"/>
    <w:rsid w:val="559244EA"/>
    <w:rsid w:val="55CE4186"/>
    <w:rsid w:val="56611F8F"/>
    <w:rsid w:val="566C6509"/>
    <w:rsid w:val="571C0C3A"/>
    <w:rsid w:val="574C432A"/>
    <w:rsid w:val="57803FD4"/>
    <w:rsid w:val="578F28C7"/>
    <w:rsid w:val="58690F0C"/>
    <w:rsid w:val="58CF6FCD"/>
    <w:rsid w:val="58EE31BF"/>
    <w:rsid w:val="59505C28"/>
    <w:rsid w:val="59BF1674"/>
    <w:rsid w:val="5A166E71"/>
    <w:rsid w:val="5A400546"/>
    <w:rsid w:val="5A470DD9"/>
    <w:rsid w:val="5A8D42AA"/>
    <w:rsid w:val="5A9C4443"/>
    <w:rsid w:val="5AC94C94"/>
    <w:rsid w:val="5B340651"/>
    <w:rsid w:val="5B7C2D04"/>
    <w:rsid w:val="5B8B68C6"/>
    <w:rsid w:val="5BB72F0E"/>
    <w:rsid w:val="5DA30A1C"/>
    <w:rsid w:val="5DBF419E"/>
    <w:rsid w:val="5E4035E4"/>
    <w:rsid w:val="5E7B2B51"/>
    <w:rsid w:val="5EBC0FE0"/>
    <w:rsid w:val="5FDF3861"/>
    <w:rsid w:val="5FEF0502"/>
    <w:rsid w:val="5FFFCEF7"/>
    <w:rsid w:val="60C7398A"/>
    <w:rsid w:val="61330309"/>
    <w:rsid w:val="6164379F"/>
    <w:rsid w:val="61E947DC"/>
    <w:rsid w:val="62032018"/>
    <w:rsid w:val="648524A8"/>
    <w:rsid w:val="649804BB"/>
    <w:rsid w:val="65BF13F2"/>
    <w:rsid w:val="65C240C8"/>
    <w:rsid w:val="65F30067"/>
    <w:rsid w:val="663B6530"/>
    <w:rsid w:val="66D659BE"/>
    <w:rsid w:val="688F12DD"/>
    <w:rsid w:val="68DE4FFE"/>
    <w:rsid w:val="69072DCC"/>
    <w:rsid w:val="691D2374"/>
    <w:rsid w:val="696A0640"/>
    <w:rsid w:val="69933B09"/>
    <w:rsid w:val="69D510D8"/>
    <w:rsid w:val="6A4946F9"/>
    <w:rsid w:val="6AA442B0"/>
    <w:rsid w:val="6AB669DB"/>
    <w:rsid w:val="6B7758C4"/>
    <w:rsid w:val="6BF72C68"/>
    <w:rsid w:val="6CBD7B89"/>
    <w:rsid w:val="6D3B113D"/>
    <w:rsid w:val="6D486EEA"/>
    <w:rsid w:val="6D7A17A0"/>
    <w:rsid w:val="6E1A0886"/>
    <w:rsid w:val="6EB406EA"/>
    <w:rsid w:val="6EFA2AD9"/>
    <w:rsid w:val="6F3E05E1"/>
    <w:rsid w:val="6F4B429D"/>
    <w:rsid w:val="6F9610D9"/>
    <w:rsid w:val="703748C4"/>
    <w:rsid w:val="71D002F3"/>
    <w:rsid w:val="71F076DF"/>
    <w:rsid w:val="721F0505"/>
    <w:rsid w:val="73487C44"/>
    <w:rsid w:val="7379604F"/>
    <w:rsid w:val="738F0591"/>
    <w:rsid w:val="73AA26AC"/>
    <w:rsid w:val="74AE41F7"/>
    <w:rsid w:val="751A5610"/>
    <w:rsid w:val="75326135"/>
    <w:rsid w:val="759D5ED1"/>
    <w:rsid w:val="76330CAF"/>
    <w:rsid w:val="76832AC1"/>
    <w:rsid w:val="76D5386D"/>
    <w:rsid w:val="77817D16"/>
    <w:rsid w:val="77EE068E"/>
    <w:rsid w:val="78A77D5C"/>
    <w:rsid w:val="78C55892"/>
    <w:rsid w:val="79334995"/>
    <w:rsid w:val="7973F9A9"/>
    <w:rsid w:val="799040F2"/>
    <w:rsid w:val="7B1523E8"/>
    <w:rsid w:val="7B890DF9"/>
    <w:rsid w:val="7C6546E7"/>
    <w:rsid w:val="7CB56842"/>
    <w:rsid w:val="7CF34556"/>
    <w:rsid w:val="7D3905FD"/>
    <w:rsid w:val="7DDA56AC"/>
    <w:rsid w:val="7E094473"/>
    <w:rsid w:val="7EEF3036"/>
    <w:rsid w:val="7EF662A2"/>
    <w:rsid w:val="7EFFFA80"/>
    <w:rsid w:val="7F286B7B"/>
    <w:rsid w:val="7F954D16"/>
    <w:rsid w:val="7FBF86E9"/>
    <w:rsid w:val="7FEB0B9C"/>
    <w:rsid w:val="7FF1AF33"/>
    <w:rsid w:val="BBE6C920"/>
    <w:rsid w:val="BEEB974C"/>
    <w:rsid w:val="BFBF89E4"/>
    <w:rsid w:val="DB7BBD06"/>
    <w:rsid w:val="E7FDF827"/>
    <w:rsid w:val="F5FD8994"/>
    <w:rsid w:val="F7BF529D"/>
    <w:rsid w:val="FF63EDA5"/>
    <w:rsid w:val="FFFFA6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qFormat="1" w:uiPriority="99" w:name="footnote text"/>
    <w:lsdException w:qFormat="1" w:uiPriority="0"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880" w:firstLineChars="200"/>
    </w:pPr>
    <w:rPr>
      <w:szCs w:val="21"/>
    </w:rPr>
  </w:style>
  <w:style w:type="paragraph" w:styleId="4">
    <w:name w:val="annotation text"/>
    <w:basedOn w:val="1"/>
    <w:link w:val="25"/>
    <w:unhideWhenUsed/>
    <w:qFormat/>
    <w:uiPriority w:val="0"/>
    <w:pPr>
      <w:jc w:val="left"/>
    </w:pPr>
  </w:style>
  <w:style w:type="paragraph" w:styleId="5">
    <w:name w:val="Body Text"/>
    <w:basedOn w:val="1"/>
    <w:next w:val="1"/>
    <w:qFormat/>
    <w:uiPriority w:val="0"/>
    <w:pPr>
      <w:numPr>
        <w:ilvl w:val="0"/>
        <w:numId w:val="1"/>
      </w:numPr>
      <w:spacing w:after="120"/>
    </w:pPr>
    <w:rPr>
      <w:rFonts w:ascii="Calibri" w:hAnsi="Calibri" w:eastAsia="宋体"/>
      <w:sz w:val="21"/>
      <w:szCs w:val="22"/>
    </w:rPr>
  </w:style>
  <w:style w:type="paragraph" w:styleId="6">
    <w:name w:val="Balloon Text"/>
    <w:basedOn w:val="1"/>
    <w:link w:val="27"/>
    <w:semiHidden/>
    <w:unhideWhenUsed/>
    <w:qFormat/>
    <w:uiPriority w:val="99"/>
    <w:rPr>
      <w:sz w:val="18"/>
      <w:szCs w:val="18"/>
    </w:rPr>
  </w:style>
  <w:style w:type="paragraph" w:styleId="7">
    <w:name w:val="footer"/>
    <w:basedOn w:val="1"/>
    <w:link w:val="23"/>
    <w:qFormat/>
    <w:uiPriority w:val="99"/>
    <w:pPr>
      <w:tabs>
        <w:tab w:val="center" w:pos="4153"/>
        <w:tab w:val="right" w:pos="8306"/>
      </w:tabs>
      <w:snapToGrid w:val="0"/>
      <w:jc w:val="left"/>
    </w:pPr>
    <w:rPr>
      <w:sz w:val="18"/>
      <w:szCs w:val="20"/>
    </w:rPr>
  </w:style>
  <w:style w:type="paragraph" w:styleId="8">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semiHidden/>
    <w:unhideWhenUsed/>
    <w:qFormat/>
    <w:uiPriority w:val="39"/>
  </w:style>
  <w:style w:type="paragraph" w:styleId="10">
    <w:name w:val="footnote text"/>
    <w:basedOn w:val="1"/>
    <w:semiHidden/>
    <w:unhideWhenUsed/>
    <w:qFormat/>
    <w:uiPriority w:val="99"/>
    <w:pPr>
      <w:snapToGrid w:val="0"/>
      <w:jc w:val="left"/>
    </w:pPr>
    <w:rPr>
      <w:sz w:val="18"/>
    </w:rPr>
  </w:style>
  <w:style w:type="paragraph" w:styleId="11">
    <w:name w:val="toc 2"/>
    <w:basedOn w:val="1"/>
    <w:next w:val="1"/>
    <w:semiHidden/>
    <w:unhideWhenUsed/>
    <w:qFormat/>
    <w:uiPriority w:val="39"/>
    <w:pPr>
      <w:ind w:left="420" w:leftChars="200"/>
    </w:pPr>
  </w:style>
  <w:style w:type="paragraph" w:styleId="12">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3">
    <w:name w:val="annotation subject"/>
    <w:basedOn w:val="4"/>
    <w:next w:val="4"/>
    <w:link w:val="26"/>
    <w:semiHidden/>
    <w:unhideWhenUsed/>
    <w:qFormat/>
    <w:uiPriority w:val="99"/>
    <w:rPr>
      <w:b/>
      <w:bCs/>
    </w:rPr>
  </w:style>
  <w:style w:type="paragraph" w:styleId="14">
    <w:name w:val="Body Text First Indent"/>
    <w:basedOn w:val="5"/>
    <w:unhideWhenUsed/>
    <w:qFormat/>
    <w:uiPriority w:val="99"/>
    <w:pPr>
      <w:widowControl/>
      <w:ind w:firstLine="420" w:firstLineChars="100"/>
      <w:textAlignment w:val="baseline"/>
    </w:pPr>
    <w:rPr>
      <w:rFonts w:ascii="Calibri" w:hAnsi="Calibri" w:eastAsia="宋体" w:cs="Times New Roman"/>
      <w:szCs w:val="24"/>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unhideWhenUsed/>
    <w:qFormat/>
    <w:uiPriority w:val="99"/>
    <w:rPr>
      <w:color w:val="0000FF"/>
      <w:u w:val="none"/>
    </w:rPr>
  </w:style>
  <w:style w:type="character" w:styleId="19">
    <w:name w:val="annotation reference"/>
    <w:basedOn w:val="17"/>
    <w:semiHidden/>
    <w:unhideWhenUsed/>
    <w:qFormat/>
    <w:uiPriority w:val="0"/>
    <w:rPr>
      <w:sz w:val="21"/>
      <w:szCs w:val="21"/>
    </w:rPr>
  </w:style>
  <w:style w:type="character" w:styleId="20">
    <w:name w:val="footnote reference"/>
    <w:basedOn w:val="17"/>
    <w:semiHidden/>
    <w:unhideWhenUsed/>
    <w:qFormat/>
    <w:uiPriority w:val="99"/>
    <w:rPr>
      <w:vertAlign w:val="superscript"/>
    </w:rPr>
  </w:style>
  <w:style w:type="paragraph" w:customStyle="1" w:styleId="21">
    <w:name w:val="样式1"/>
    <w:next w:val="1"/>
    <w:qFormat/>
    <w:uiPriority w:val="0"/>
    <w:pPr>
      <w:keepNext/>
      <w:keepLines/>
      <w:spacing w:before="340" w:after="330" w:line="578" w:lineRule="auto"/>
      <w:outlineLvl w:val="0"/>
    </w:pPr>
    <w:rPr>
      <w:rFonts w:ascii="Times New Roman" w:hAnsi="Times New Roman" w:eastAsia="仿宋_GB2312" w:cs="Times New Roman"/>
      <w:b/>
      <w:bCs/>
      <w:kern w:val="44"/>
      <w:sz w:val="32"/>
      <w:szCs w:val="44"/>
      <w:lang w:val="en-US" w:eastAsia="zh-CN" w:bidi="ar-SA"/>
    </w:rPr>
  </w:style>
  <w:style w:type="paragraph" w:customStyle="1" w:styleId="22">
    <w:name w:val="正文首行缩进1"/>
    <w:basedOn w:val="1"/>
    <w:qFormat/>
    <w:uiPriority w:val="0"/>
    <w:pPr>
      <w:spacing w:after="120"/>
      <w:ind w:firstLine="420" w:firstLineChars="100"/>
    </w:pPr>
  </w:style>
  <w:style w:type="character" w:customStyle="1" w:styleId="23">
    <w:name w:val="页脚 Char"/>
    <w:basedOn w:val="17"/>
    <w:link w:val="7"/>
    <w:qFormat/>
    <w:uiPriority w:val="99"/>
    <w:rPr>
      <w:rFonts w:ascii="Times New Roman" w:hAnsi="Times New Roman" w:eastAsia="宋体" w:cs="Times New Roman"/>
      <w:sz w:val="18"/>
      <w:szCs w:val="20"/>
    </w:rPr>
  </w:style>
  <w:style w:type="character" w:customStyle="1" w:styleId="24">
    <w:name w:val="页眉 Char"/>
    <w:basedOn w:val="17"/>
    <w:link w:val="8"/>
    <w:qFormat/>
    <w:uiPriority w:val="99"/>
    <w:rPr>
      <w:rFonts w:ascii="Times New Roman" w:hAnsi="Times New Roman" w:eastAsia="宋体" w:cs="Times New Roman"/>
      <w:sz w:val="18"/>
      <w:szCs w:val="18"/>
    </w:rPr>
  </w:style>
  <w:style w:type="character" w:customStyle="1" w:styleId="25">
    <w:name w:val="批注文字 Char1"/>
    <w:basedOn w:val="17"/>
    <w:link w:val="4"/>
    <w:semiHidden/>
    <w:qFormat/>
    <w:uiPriority w:val="99"/>
    <w:rPr>
      <w:rFonts w:ascii="Times New Roman" w:hAnsi="Times New Roman" w:eastAsia="宋体" w:cs="Times New Roman"/>
      <w:szCs w:val="24"/>
    </w:rPr>
  </w:style>
  <w:style w:type="character" w:customStyle="1" w:styleId="26">
    <w:name w:val="批注主题 Char"/>
    <w:basedOn w:val="25"/>
    <w:link w:val="13"/>
    <w:semiHidden/>
    <w:qFormat/>
    <w:uiPriority w:val="99"/>
    <w:rPr>
      <w:rFonts w:ascii="Times New Roman" w:hAnsi="Times New Roman" w:eastAsia="宋体" w:cs="Times New Roman"/>
      <w:b/>
      <w:bCs/>
      <w:szCs w:val="24"/>
    </w:rPr>
  </w:style>
  <w:style w:type="character" w:customStyle="1" w:styleId="27">
    <w:name w:val="批注框文本 Char"/>
    <w:basedOn w:val="17"/>
    <w:link w:val="6"/>
    <w:semiHidden/>
    <w:qFormat/>
    <w:uiPriority w:val="99"/>
    <w:rPr>
      <w:rFonts w:ascii="Times New Roman" w:hAnsi="Times New Roman" w:eastAsia="宋体" w:cs="Times New Roman"/>
      <w:sz w:val="18"/>
      <w:szCs w:val="18"/>
    </w:rPr>
  </w:style>
  <w:style w:type="character" w:customStyle="1" w:styleId="28">
    <w:name w:val="批注文字 Char"/>
    <w:qFormat/>
    <w:uiPriority w:val="0"/>
    <w:rPr>
      <w:rFonts w:eastAsia="仿宋_GB2312"/>
      <w:kern w:val="2"/>
      <w:sz w:val="30"/>
      <w:szCs w:val="24"/>
    </w:rPr>
  </w:style>
  <w:style w:type="paragraph" w:customStyle="1" w:styleId="29">
    <w:name w:val="WPSOffice手动目录 1"/>
    <w:qFormat/>
    <w:uiPriority w:val="0"/>
    <w:rPr>
      <w:rFonts w:ascii="Times New Roman" w:hAnsi="Times New Roman" w:eastAsia="宋体" w:cs="Times New Roman"/>
      <w:lang w:val="en-US" w:eastAsia="zh-CN" w:bidi="ar-SA"/>
    </w:rPr>
  </w:style>
  <w:style w:type="paragraph" w:customStyle="1" w:styleId="30">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1">
    <w:name w:val="font11"/>
    <w:basedOn w:val="17"/>
    <w:qFormat/>
    <w:uiPriority w:val="0"/>
    <w:rPr>
      <w:rFonts w:hint="eastAsia" w:ascii="宋体" w:hAnsi="宋体" w:eastAsia="宋体" w:cs="宋体"/>
      <w:color w:val="000000"/>
      <w:sz w:val="22"/>
      <w:szCs w:val="22"/>
      <w:u w:val="none"/>
    </w:rPr>
  </w:style>
  <w:style w:type="character" w:customStyle="1" w:styleId="32">
    <w:name w:val="font31"/>
    <w:basedOn w:val="17"/>
    <w:qFormat/>
    <w:uiPriority w:val="0"/>
    <w:rPr>
      <w:rFonts w:hint="eastAsia" w:ascii="宋体" w:hAnsi="宋体" w:eastAsia="宋体" w:cs="宋体"/>
      <w:color w:val="000000"/>
      <w:sz w:val="22"/>
      <w:szCs w:val="22"/>
      <w:u w:val="none"/>
    </w:rPr>
  </w:style>
  <w:style w:type="character" w:customStyle="1" w:styleId="33">
    <w:name w:val="font21"/>
    <w:basedOn w:val="17"/>
    <w:qFormat/>
    <w:uiPriority w:val="0"/>
    <w:rPr>
      <w:rFonts w:hint="eastAsia" w:ascii="宋体" w:hAnsi="宋体" w:eastAsia="宋体" w:cs="宋体"/>
      <w:color w:val="000000"/>
      <w:sz w:val="18"/>
      <w:szCs w:val="18"/>
      <w:u w:val="none"/>
    </w:rPr>
  </w:style>
  <w:style w:type="character" w:customStyle="1" w:styleId="34">
    <w:name w:val="15"/>
    <w:basedOn w:val="17"/>
    <w:qFormat/>
    <w:uiPriority w:val="0"/>
    <w:rPr>
      <w:rFonts w:hint="default" w:ascii="Calibri" w:hAnsi="Calibri" w:cs="Calibri"/>
      <w:kern w:val="2"/>
      <w:sz w:val="21"/>
      <w:szCs w:val="21"/>
    </w:rPr>
  </w:style>
  <w:style w:type="character" w:customStyle="1" w:styleId="35">
    <w:name w:val="NormalCharact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10271</Words>
  <Characters>10992</Characters>
  <Lines>89</Lines>
  <Paragraphs>25</Paragraphs>
  <TotalTime>3</TotalTime>
  <ScaleCrop>false</ScaleCrop>
  <LinksUpToDate>false</LinksUpToDate>
  <CharactersWithSpaces>11946</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2022-04-18T15:49:00Z</dcterms:created>
  <dc:creator>Administrator</dc:creator>
  <cp:lastModifiedBy>yangzhuoru</cp:lastModifiedBy>
  <cp:lastPrinted>2024-05-22T17:27:00Z</cp:lastPrinted>
  <dcterms:modified xsi:type="dcterms:W3CDTF">2024-08-15T15:16:12Z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3120EDD0E2921BA740AABD66D42E6630</vt:lpwstr>
  </property>
</Properties>
</file>